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e0e6175f246f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2213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S5302.1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2213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10, strike all of section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2213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5 of the title, after "29A.80.061;" strike "reenacting and amending RCW 10.95.030;"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changes raising the age threshold for mandatory life imprisonment without parole for aggravated first degree murder from 18 years old to 21 years old.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ca99850c84557" /></Relationships>
</file>