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52ef78a1a4f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S5287.1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2226</w:t>
      </w:r>
      <w:r>
        <w:t xml:space="preserve"> -</w:t>
      </w:r>
      <w:r>
        <w:t xml:space="preserve"> </w:t>
        <w:t xml:space="preserve">S AMD TO LC COMM AMD (S-5079.1/24)</w:t>
      </w:r>
      <w:r>
        <w:t xml:space="preserve"> </w:t>
      </w:r>
      <w:r>
        <w:rPr>
          <w:b/>
        </w:rPr>
        <w:t xml:space="preserve">696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23, after "blueberries" insert "utilizing survey methodology requirements of Title 20, Part 655, Sec. 655.120(c) of the Code of Federal Regulations as of January 1, 2024"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employment security department, in conducting the annual wage survey of non-H-2A workers hand harvesting certain fruits, to use the methodology requirements under specified federal regulations regarding H-2A workers.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8da87f07b457b" /></Relationships>
</file>