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f52e24e3745c0" /></Relationships>
</file>

<file path=word/document.xml><?xml version="1.0" encoding="utf-8"?>
<w:document xmlns:w="http://schemas.openxmlformats.org/wordprocessingml/2006/main">
  <w:body>
    <w:p>
      <w:r>
        <w:rPr>
          <w:b/>
        </w:rPr>
        <w:r>
          <w:rPr/>
          <w:t xml:space="preserve">2301-S2.E</w:t>
        </w:r>
      </w:r>
      <w:r>
        <w:rPr>
          <w:b/>
        </w:rPr>
        <w:t xml:space="preserve"> </w:t>
        <w:t xml:space="preserve">AMS</w:t>
      </w:r>
      <w:r>
        <w:rPr>
          <w:b/>
        </w:rPr>
        <w:t xml:space="preserve"> </w:t>
        <w:r>
          <w:rPr/>
          <w:t xml:space="preserve">VAND</w:t>
        </w:r>
      </w:r>
      <w:r>
        <w:rPr>
          <w:b/>
        </w:rPr>
        <w:t xml:space="preserve"> </w:t>
        <w:r>
          <w:rPr/>
          <w:t xml:space="preserve">S5689.1</w:t>
        </w:r>
      </w:r>
      <w:r>
        <w:rPr>
          <w:b/>
        </w:rPr>
        <w:t xml:space="preserve"> - NOT FOR FLOOR USE</w:t>
      </w:r>
    </w:p>
    <w:p>
      <w:pPr>
        <w:ind w:left="0" w:right="0" w:firstLine="576"/>
      </w:pPr>
    </w:p>
    <w:p>
      <w:pPr>
        <w:spacing w:before="480" w:after="0" w:line="408" w:lineRule="exact"/>
      </w:pPr>
      <w:r>
        <w:rPr>
          <w:b/>
          <w:u w:val="single"/>
        </w:rPr>
        <w:t xml:space="preserve">E2SHB 2301</w:t>
      </w:r>
      <w:r>
        <w:t xml:space="preserve"> -</w:t>
      </w:r>
      <w:r>
        <w:t xml:space="preserve"> </w:t>
        <w:t xml:space="preserve">S AMD TO WM COMM AMD (S-5569.1/24)</w:t>
      </w:r>
      <w:r>
        <w:t xml:space="preserve"> </w:t>
      </w:r>
      <w:r>
        <w:rPr>
          <w:b/>
        </w:rPr>
        <w:t xml:space="preserve">881</w:t>
      </w:r>
    </w:p>
    <w:p>
      <w:pPr>
        <w:spacing w:before="0" w:after="0" w:line="408" w:lineRule="exact"/>
        <w:ind w:left="0" w:right="0" w:firstLine="576"/>
        <w:jc w:val="left"/>
      </w:pPr>
      <w:r>
        <w:rPr/>
        <w:t xml:space="preserve">By Senator Van De Wege</w:t>
      </w:r>
    </w:p>
    <w:p>
      <w:pPr>
        <w:jc w:val="right"/>
      </w:pPr>
      <w:r>
        <w:rPr>
          <w:b/>
        </w:rPr>
        <w:t xml:space="preserve">ADOPTED 03/01/2024</w:t>
      </w:r>
    </w:p>
    <w:p>
      <w:pPr>
        <w:spacing w:before="0" w:after="0" w:line="408" w:lineRule="exact"/>
        <w:ind w:left="0" w:right="0" w:firstLine="576"/>
        <w:jc w:val="left"/>
      </w:pPr>
      <w:r>
        <w:rPr/>
        <w:t xml:space="preserve">On page 2, line 30, after "requirements;" insert "and"</w:t>
      </w:r>
    </w:p>
    <w:p>
      <w:pPr>
        <w:spacing w:before="0" w:after="0" w:line="408" w:lineRule="exact"/>
        <w:ind w:left="0" w:right="0" w:firstLine="576"/>
        <w:jc w:val="left"/>
      </w:pPr>
      <w:r>
        <w:rPr/>
        <w:t xml:space="preserve">On page 2, beginning on line 31, after "(d)" strike all material through "(e)" on line 33</w:t>
      </w:r>
    </w:p>
    <w:p>
      <w:pPr>
        <w:spacing w:before="0" w:after="0" w:line="408" w:lineRule="exact"/>
        <w:ind w:left="0" w:right="0" w:firstLine="576"/>
        <w:jc w:val="left"/>
      </w:pPr>
      <w:r>
        <w:rPr/>
        <w:t xml:space="preserve">Beginning on page 25, line 26, strike all of section 701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28, beginning on line 6, after "70A.455 RCW;" strike "adding a new section to chapter 19.27 RCW;"</w:t>
      </w:r>
    </w:p>
    <w:p>
      <w:pPr>
        <w:spacing w:before="0" w:after="0" w:line="408" w:lineRule="exact"/>
        <w:ind w:left="0" w:right="0" w:firstLine="576"/>
        <w:jc w:val="left"/>
      </w:pPr>
      <w:r>
        <w:rPr>
          <w:u w:val="single"/>
        </w:rPr>
        <w:t xml:space="preserve">EFFECT:</w:t>
      </w:r>
      <w:r>
        <w:rPr/>
        <w:t xml:space="preserve"> Removes the section authorizing local jurisdictions to amend the state building code (Code), as applied to the jurisdiction, to require multifamily residential buildings to provide adequate space or signage for colocated collection containers and to distribute annual waste sorting educational materials. Eliminates legislative intent language relating to the authorization above.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0da43542a42ea" /></Relationships>
</file>