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668ccc0994480" /></Relationships>
</file>

<file path=word/document.xml><?xml version="1.0" encoding="utf-8"?>
<w:document xmlns:w="http://schemas.openxmlformats.org/wordprocessingml/2006/main">
  <w:body>
    <w:p>
      <w:r>
        <w:rPr>
          <w:b/>
        </w:rPr>
        <w:r>
          <w:rPr/>
          <w:t xml:space="preserve">2331-S.E</w:t>
        </w:r>
      </w:r>
      <w:r>
        <w:rPr>
          <w:b/>
        </w:rPr>
        <w:t xml:space="preserve"> </w:t>
        <w:t xml:space="preserve">AMS</w:t>
      </w:r>
      <w:r>
        <w:rPr>
          <w:b/>
        </w:rPr>
        <w:t xml:space="preserve"> </w:t>
        <w:r>
          <w:rPr/>
          <w:t xml:space="preserve">EDU</w:t>
        </w:r>
      </w:r>
      <w:r>
        <w:rPr>
          <w:b/>
        </w:rPr>
        <w:t xml:space="preserve"> </w:t>
        <w:r>
          <w:rPr/>
          <w:t xml:space="preserve">S5271.1</w:t>
        </w:r>
      </w:r>
      <w:r>
        <w:rPr>
          <w:b/>
        </w:rPr>
        <w:t xml:space="preserve"> - NOT FOR FLOOR USE</w:t>
      </w:r>
    </w:p>
    <w:p>
      <w:pPr>
        <w:ind w:left="0" w:right="0" w:firstLine="576"/>
      </w:pPr>
    </w:p>
    <w:p>
      <w:pPr>
        <w:spacing w:before="480" w:after="0" w:line="408" w:lineRule="exact"/>
      </w:pPr>
      <w:r>
        <w:rPr>
          <w:b/>
          <w:u w:val="single"/>
        </w:rPr>
        <w:t xml:space="preserve">ESHB 2331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02/22/2024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Subsection (1)(a) of this 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alleging a violation of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in consultation with a teacher-librarian of the school district if one is available,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 may not be reconsidered for a minimum of three years unless there is a substantive change of circumstances as determined by the superintendent.</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or teacher-librarian for materials in school libraries;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w:t>
      </w:r>
      <w:r>
        <w:t>((</w:t>
      </w:r>
      <w:r>
        <w:rPr>
          <w:strike/>
        </w:rPr>
        <w:t xml:space="preserve">representative</w:t>
      </w:r>
      <w:r>
        <w:t>))</w:t>
      </w:r>
      <w:r>
        <w:rPr>
          <w:u w:val="single"/>
        </w:rPr>
        <w:t xml:space="preserve">: Representative</w:t>
      </w:r>
      <w:r>
        <w:rPr/>
        <w:t xml:space="preserve"> members of the district's professional staff, including representation from the district's curriculum development committees</w:t>
      </w:r>
      <w:r>
        <w:t>((</w:t>
      </w:r>
      <w:r>
        <w:rPr>
          <w:strike/>
        </w:rPr>
        <w:t xml:space="preserve">, and, in the case of districts which</w:t>
      </w:r>
      <w:r>
        <w:t>))</w:t>
      </w:r>
      <w:r>
        <w:rPr>
          <w:u w:val="single"/>
        </w:rPr>
        <w:t xml:space="preserve">; one or more parents of enrolled students, with the parent members equaling less than one-half of the total membership of the committee; and in the case of districts that</w:t>
      </w:r>
      <w:r>
        <w:rPr/>
        <w:t xml:space="preserve"> operate elementary school(s) only, the educational service district superintendent, one of whose responsibilities shall be to assure the correlation of those elementary district adoptions with those of the high school district(s) which serve their children. </w:t>
      </w:r>
      <w:r>
        <w:t>((</w:t>
      </w:r>
      <w:r>
        <w:rPr>
          <w:strike/>
        </w:rPr>
        <w:t xml:space="preserve">The committee may include parents at the school board's discretion: PROVIDED, That parent members shall make up less than one-half of the total membership of</w:t>
      </w:r>
      <w:r>
        <w:t>))</w:t>
      </w:r>
      <w:r>
        <w:rPr/>
        <w:t xml:space="preserve"> </w:t>
      </w:r>
      <w:r>
        <w:rPr>
          <w:u w:val="single"/>
        </w:rPr>
        <w:t xml:space="preserve">School districts shall develop and implement comprehensive outreach programs to parents of enrolled students in the district for the purpose of recruiting a diverse pool of parent members for instructional materials committees that reflects the demographics and learning needs in the district to the greatest extent possible;</w:t>
      </w:r>
    </w:p>
    <w:p>
      <w:pPr>
        <w:spacing w:before="0" w:after="0" w:line="408" w:lineRule="exact"/>
        <w:ind w:left="0" w:right="0" w:firstLine="576"/>
        <w:jc w:val="left"/>
      </w:pPr>
      <w:r>
        <w:rPr>
          <w:u w:val="single"/>
        </w:rPr>
        <w:t xml:space="preserve">(iv) Instructional materials committees that are unable to recruit at least one parent of an enrolled student to serve on the committee must, while they are without a parent member, report quarterly to the school district board of directors and the public on their efforts to recruit one or more parents to serve on</w:t>
      </w:r>
      <w:r>
        <w:rPr/>
        <w:t xml:space="preserve">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Provide a system for receiving, considering and acting upon written complaints regarding instructional materials used by the school district</w:t>
      </w:r>
      <w:r>
        <w:rPr>
          <w:u w:val="single"/>
        </w:rPr>
        <w:t xml:space="preserve">. The system required by this subsection (1)(a)(vi) must:</w:t>
      </w:r>
    </w:p>
    <w:p>
      <w:pPr>
        <w:spacing w:before="0" w:after="0" w:line="408" w:lineRule="exact"/>
        <w:ind w:left="0" w:right="0" w:firstLine="576"/>
        <w:jc w:val="left"/>
      </w:pPr>
      <w:r>
        <w:rPr>
          <w:u w:val="single"/>
        </w:rPr>
        <w:t xml:space="preserve">(A) Require that complaints be in writing from a parent or legal guardian of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(a)(vi)(B) of this subsection; or (II) 90 days after the complaint was received by the principal, whichever date is later. Decisions made in accordance with this subsection (1)(a)(vi)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are not subject to appeal. Final decisions at any point in the process made in accordance with this subsection (1)(a)(vi) may not be reconsidered for a minimum of three years unless there is a substantive change of circumstances as determined by the superintendent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including materials on the study of the role and contributions of individuals or groups that are part of a protected class under RCW 28A.642.010 and 28A.640.010, but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t>((</w:t>
      </w:r>
      <w:r>
        <w:rPr>
          <w:strike/>
        </w:rPr>
        <w:t xml:space="preserve">Title 28A RCW</w:t>
      </w:r>
      <w:r>
        <w:t>))</w:t>
      </w:r>
      <w:r>
        <w:rPr/>
        <w:t xml:space="preserve"> </w:t>
      </w:r>
      <w:r>
        <w:rPr>
          <w:u w:val="single"/>
        </w:rPr>
        <w:t xml:space="preserve">this title</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t>((</w:t>
      </w:r>
      <w:r>
        <w:rPr>
          <w:strike/>
        </w:rPr>
        <w:t xml:space="preserve">Title 28A RCW</w:t>
      </w:r>
      <w:r>
        <w:t>))</w:t>
      </w:r>
      <w:r>
        <w:rPr/>
        <w:t xml:space="preserve"> </w:t>
      </w:r>
      <w:r>
        <w:rPr>
          <w:u w:val="single"/>
        </w:rPr>
        <w:t xml:space="preserve">this title</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state board of education;</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consistent with law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w:t>
      </w:r>
      <w:r>
        <w:t>((</w:t>
      </w:r>
      <w:r>
        <w:rPr>
          <w:strike/>
        </w:rPr>
        <w:t xml:space="preserve">in public hearing</w:t>
      </w:r>
      <w:r>
        <w:t>))</w:t>
      </w:r>
      <w:r>
        <w:rPr/>
        <w:t xml:space="preserve"> upon complaint by parents, guardians or custodians of students who consider dissemination of such material to students objectionable </w:t>
      </w:r>
      <w:r>
        <w:rPr>
          <w:u w:val="single"/>
        </w:rPr>
        <w:t xml:space="preserve">in accordance with section 2 of this act and RCW 28A.320.230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Pr>
        <w:spacing w:before="480" w:after="0" w:line="408" w:lineRule="exact"/>
      </w:pPr>
      <w:r>
        <w:rPr>
          <w:b/>
          <w:u w:val="single"/>
        </w:rPr>
        <w:t xml:space="preserve">ESHB 2331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02/22/2024</w:t>
      </w:r>
    </w:p>
    <w:p>
      <w:pPr>
        <w:spacing w:before="0" w:after="0" w:line="408" w:lineRule="exact"/>
        <w:ind w:left="0" w:right="0" w:firstLine="576"/>
        <w:jc w:val="left"/>
      </w:pPr>
      <w:r>
        <w:rPr/>
        <w:t xml:space="preserve">On page 1, line 5 of the title, after "materials;" strike the remainder of the title and insert "amending RCW 28A.320.230, 28A.150.230, and 28A.642.020; adding new sections to chapter 28A.320 RCW; adding a new section to chapter 28A.640 RCW; and adding a new section to chapter 28A.642 RCW."</w:t>
      </w:r>
    </w:p>
    <w:p>
      <w:pPr>
        <w:spacing w:before="0" w:after="0" w:line="408" w:lineRule="exact"/>
        <w:ind w:left="0" w:right="0" w:firstLine="576"/>
        <w:jc w:val="left"/>
      </w:pPr>
      <w:r>
        <w:rPr>
          <w:u w:val="single"/>
        </w:rPr>
        <w:t xml:space="preserve">EFFECT:</w:t>
      </w:r>
      <w:r>
        <w:rPr/>
        <w:t xml:space="preserve"> (1) Removes the ability to appeal the superintendent or the designee's decisions about supplemental instructional materials and instructional materials to the school district board of directors.</w:t>
      </w:r>
    </w:p>
    <w:p>
      <w:pPr>
        <w:spacing w:before="0" w:after="0" w:line="408" w:lineRule="exact"/>
        <w:ind w:left="0" w:right="0" w:firstLine="576"/>
        <w:jc w:val="left"/>
      </w:pPr>
      <w:r>
        <w:rPr/>
        <w:t xml:space="preserve">(2) Specifies that final decisions at any point in the process may not be reconsidered for a minimum of three years unless there is substantive change of circumstances as determined by the superintendent.</w:t>
      </w:r>
    </w:p>
    <w:p>
      <w:pPr>
        <w:spacing w:before="0" w:after="0" w:line="408" w:lineRule="exact"/>
        <w:ind w:left="0" w:right="0" w:firstLine="576"/>
        <w:jc w:val="left"/>
      </w:pPr>
      <w:r>
        <w:rPr/>
        <w:t xml:space="preserve">(3) Adds that school districts must recruit a diverse pool of parent members for instructional materials committees that reflects the demographics and learning needs in the district to the greatest extent possible.</w:t>
      </w:r>
    </w:p>
    <w:p>
      <w:pPr>
        <w:spacing w:before="0" w:after="0" w:line="408" w:lineRule="exact"/>
        <w:ind w:left="0" w:right="0" w:firstLine="576"/>
        <w:jc w:val="left"/>
      </w:pPr>
      <w:r>
        <w:rPr/>
        <w:t xml:space="preserve">(4) Adds that school district policies to evaluate teaching materials be in accordance with the policies and procedures created by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33cfeb32c4e47" /></Relationships>
</file>