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7fc061e8b42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</w:t>
      </w:r>
      <w:r>
        <w:rPr>
          <w:u w:val="single"/>
        </w:rPr>
        <w:t xml:space="preserve">plan</w:t>
      </w:r>
      <w:r>
        <w:rPr/>
        <w:t xml:space="preserve">" insert "</w:t>
      </w:r>
      <w:r>
        <w:rPr>
          <w:u w:val="single"/>
        </w:rPr>
        <w:t xml:space="preserve">. These limitations do not apply to nonstandardized health plans offered as a preferred provider organization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Nonstandardized</w:t>
      </w:r>
      <w:r>
        <w:rPr/>
        <w:t xml:space="preserve">" and insert "</w:t>
      </w:r>
      <w:r>
        <w:rPr>
          <w:u w:val="single"/>
        </w:rPr>
        <w:t xml:space="preserve">Except for nonstandardized health plans offered as a preferred provider organization, nonstandardized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PPO health plans from the limitations on nonstandardized plans beginning in 2026.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150069166469c" /></Relationships>
</file>