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534e783374e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S1121.1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14, after "prevailing" strike all material through "applicant" on line 15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court must award reasonable attorneys' fees and costs to any prevailing party, rather than any prevailing employee, applicant, or prospective applicant.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d39dd8d254ebe" /></Relationships>
</file>