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c06ec811954f5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5165-S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S2043.1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5165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136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ADOPTED 03/02/2023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7, line 37, after "(1)" strike all material through "(2)" on page 8, line 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requirement for transmission planners to consider conditional firm service for renewable energy projects.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1d2ce0c01c4401" /></Relationships>
</file>