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4e5ab8eee418e" /></Relationships>
</file>

<file path=word/document.xml><?xml version="1.0" encoding="utf-8"?>
<w:document xmlns:w="http://schemas.openxmlformats.org/wordprocessingml/2006/main">
  <w:body>
    <w:p>
      <w:r>
        <w:rPr>
          <w:b/>
        </w:rPr>
        <w:r>
          <w:rPr/>
          <w:t xml:space="preserve">5174-S2</w:t>
        </w:r>
      </w:r>
      <w:r>
        <w:rPr>
          <w:b/>
        </w:rPr>
        <w:t xml:space="preserve"> </w:t>
        <w:t xml:space="preserve">AMS</w:t>
      </w:r>
      <w:r>
        <w:rPr>
          <w:b/>
        </w:rPr>
        <w:t xml:space="preserve"> </w:t>
        <w:r>
          <w:rPr/>
          <w:t xml:space="preserve">HASE</w:t>
        </w:r>
      </w:r>
      <w:r>
        <w:rPr>
          <w:b/>
        </w:rPr>
        <w:t xml:space="preserve"> </w:t>
        <w:r>
          <w:rPr/>
          <w:t xml:space="preserve">S1854.1</w:t>
        </w:r>
      </w:r>
      <w:r>
        <w:rPr>
          <w:b/>
        </w:rPr>
        <w:t xml:space="preserve"> - NOT FOR FLOOR USE</w:t>
      </w:r>
    </w:p>
    <w:p>
      <w:pPr>
        <w:ind w:left="0" w:right="0" w:firstLine="576"/>
      </w:pPr>
    </w:p>
    <w:p>
      <w:pPr>
        <w:spacing w:before="480" w:after="0" w:line="408" w:lineRule="exact"/>
      </w:pPr>
      <w:r>
        <w:rPr>
          <w:b/>
          <w:u w:val="single"/>
        </w:rPr>
        <w:t xml:space="preserve">2SSB 5174</w:t>
      </w:r>
      <w:r>
        <w:t xml:space="preserve"> -</w:t>
      </w:r>
      <w:r>
        <w:t xml:space="preserve"> </w:t>
        <w:t xml:space="preserve">S AMD</w:t>
      </w:r>
      <w:r>
        <w:t xml:space="preserve"> </w:t>
      </w:r>
      <w:r>
        <w:rPr>
          <w:b/>
        </w:rPr>
        <w:t xml:space="preserve">68</w:t>
      </w:r>
    </w:p>
    <w:p>
      <w:pPr>
        <w:spacing w:before="0" w:after="0" w:line="408" w:lineRule="exact"/>
        <w:ind w:left="0" w:right="0" w:firstLine="576"/>
        <w:jc w:val="left"/>
      </w:pPr>
      <w:r>
        <w:rPr/>
        <w:t xml:space="preserve">By Senator Hasegawa</w:t>
      </w:r>
    </w:p>
    <w:p>
      <w:pPr>
        <w:jc w:val="right"/>
      </w:pPr>
      <w:r>
        <w:rPr>
          <w:b/>
        </w:rPr>
        <w:t xml:space="preserve">WITHDRAWN 03/03/2023</w:t>
      </w:r>
    </w:p>
    <w:p>
      <w:pPr>
        <w:spacing w:before="0" w:after="0" w:line="408" w:lineRule="exact"/>
        <w:ind w:left="0" w:right="0" w:firstLine="576"/>
        <w:jc w:val="left"/>
      </w:pPr>
      <w:r>
        <w:rPr/>
        <w:t xml:space="preserve">On page 3, after line 26,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(b) Any pupil transportation services contract entered into, renewed, or extended after September 1, 2023, must require the contractor to provide benefits comparable to the school employees' benefits board program and school employees' retirement system to employees and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employer health benefits contribution equal to the monthly school employer funding rate for the school employees' benefits board program, less the retiree remittance for the public employees' benefits board; and</w:t>
      </w:r>
    </w:p>
    <w:p>
      <w:pPr>
        <w:spacing w:before="0" w:after="0" w:line="408" w:lineRule="exact"/>
        <w:ind w:left="0" w:right="0" w:firstLine="576"/>
        <w:jc w:val="left"/>
      </w:pPr>
      <w:r>
        <w:rPr>
          <w:u w:val="single"/>
        </w:rPr>
        <w:t xml:space="preserve">(ii) An amount equivalent to the plans 2 and 3 normal cost employer contribution rate of the school employees' retirement system, multiplied by the estimated salaries of the employees of the contractor.</w:t>
      </w:r>
    </w:p>
    <w:p>
      <w:pPr>
        <w:spacing w:before="0" w:after="0" w:line="408" w:lineRule="exact"/>
        <w:ind w:left="0" w:right="0" w:firstLine="576"/>
        <w:jc w:val="left"/>
      </w:pPr>
      <w:r>
        <w:rPr>
          <w:u w:val="single"/>
        </w:rPr>
        <w:t xml:space="preserve">(2)</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of the contractor" means employees working sufficient compensated hours for the contracting employer performing services on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amounts appropriated for this purpose, the office of the superintendent of public instruction must provide a one-time supplemental transportation allocation to school districts that experience an increase in costs to pupil transportation services contracts due to RCW 28A.160.140(1)(b).</w:t>
      </w:r>
    </w:p>
    <w:p>
      <w:pPr>
        <w:spacing w:before="0" w:after="0" w:line="408" w:lineRule="exact"/>
        <w:ind w:left="0" w:right="0" w:firstLine="576"/>
        <w:jc w:val="left"/>
      </w:pPr>
      <w:r>
        <w:rPr/>
        <w:t xml:space="preserve">(2) To be eligible for supplemental transportation allocations, a school district must report to the office of the superintendent of public instruction the number of employees under pupil transportation services contracts that worked at least 630 hours in performing services on the contract with the school district in the school year prior to entering a contract subject to RCW 28A.160.140.</w:t>
      </w:r>
    </w:p>
    <w:p>
      <w:pPr>
        <w:spacing w:before="0" w:after="0" w:line="408" w:lineRule="exact"/>
        <w:ind w:left="0" w:right="0" w:firstLine="576"/>
        <w:jc w:val="left"/>
      </w:pPr>
      <w:r>
        <w:rPr/>
        <w:t xml:space="preserve">(3) Amounts provided under this section may only be used by school districts as payments under pupil transportation services contracts for employee compensation.</w:t>
      </w:r>
    </w:p>
    <w:p>
      <w:pPr>
        <w:spacing w:before="0" w:after="0" w:line="408" w:lineRule="exact"/>
        <w:ind w:left="0" w:right="0" w:firstLine="576"/>
        <w:jc w:val="left"/>
      </w:pPr>
      <w:r>
        <w:rPr/>
        <w:t xml:space="preserve">(4) A supplemental transportation allocation under this section may not exceed $200 per employee per month for contracted employees reported under subsection (2) of this section."</w:t>
      </w:r>
    </w:p>
    <w:p>
      <w:pPr>
        <w:spacing w:before="480" w:after="0" w:line="408" w:lineRule="exact"/>
      </w:pPr>
      <w:r>
        <w:rPr>
          <w:b/>
          <w:u w:val="single"/>
        </w:rPr>
        <w:t xml:space="preserve">2SSB 5174</w:t>
      </w:r>
      <w:r>
        <w:t xml:space="preserve"> -</w:t>
      </w:r>
      <w:r>
        <w:t xml:space="preserve"> </w:t>
        <w:t xml:space="preserve">S AMD</w:t>
      </w:r>
      <w:r>
        <w:t xml:space="preserve"> </w:t>
      </w:r>
      <w:r>
        <w:rPr>
          <w:b/>
        </w:rPr>
        <w:t xml:space="preserve">68</w:t>
      </w:r>
    </w:p>
    <w:p>
      <w:pPr>
        <w:spacing w:before="0" w:after="0" w:line="408" w:lineRule="exact"/>
        <w:ind w:left="0" w:right="0" w:firstLine="576"/>
        <w:jc w:val="left"/>
      </w:pPr>
      <w:r>
        <w:rPr/>
        <w:t xml:space="preserve">By Senator Hasegawa</w:t>
      </w:r>
    </w:p>
    <w:p>
      <w:pPr>
        <w:jc w:val="right"/>
      </w:pPr>
      <w:r>
        <w:rPr>
          <w:b/>
        </w:rPr>
        <w:t xml:space="preserve">WITHDRAWN 03/03/2023</w:t>
      </w:r>
    </w:p>
    <w:p>
      <w:pPr>
        <w:spacing w:before="0" w:after="0" w:line="408" w:lineRule="exact"/>
        <w:ind w:left="0" w:right="0" w:firstLine="576"/>
        <w:jc w:val="left"/>
      </w:pPr>
      <w:r>
        <w:rPr/>
        <w:t xml:space="preserve">On page 1, line 2 of the title, after "transportation;" insert "amending RCW 28A.160.140;"</w:t>
      </w:r>
    </w:p>
    <w:p>
      <w:pPr>
        <w:spacing w:before="0" w:after="0" w:line="408" w:lineRule="exact"/>
        <w:ind w:left="0" w:right="0" w:firstLine="576"/>
        <w:jc w:val="left"/>
      </w:pPr>
      <w:r>
        <w:rPr>
          <w:u w:val="single"/>
        </w:rPr>
        <w:t xml:space="preserve">EFFECT:</w:t>
      </w:r>
      <w:r>
        <w:rPr/>
        <w:t xml:space="preserve"> (1) Requires any pupil transportation service contract entered into, renewed, or extended after September 1, 2023, to:</w:t>
      </w:r>
    </w:p>
    <w:p>
      <w:pPr>
        <w:spacing w:before="0" w:after="0" w:line="408" w:lineRule="exact"/>
        <w:ind w:left="0" w:right="0" w:firstLine="576"/>
        <w:jc w:val="left"/>
      </w:pPr>
      <w:r>
        <w:rPr/>
        <w:t xml:space="preserve">(a) Require the contractor to provide health and retirement benefits to its employees that are comparable to SEBB and SERS; and</w:t>
      </w:r>
    </w:p>
    <w:p>
      <w:pPr>
        <w:spacing w:before="0" w:after="0" w:line="408" w:lineRule="exact"/>
        <w:ind w:left="0" w:right="0" w:firstLine="576"/>
        <w:jc w:val="left"/>
      </w:pPr>
      <w:r>
        <w:rPr/>
        <w:t xml:space="preserve">(b) Include sufficient funds for the contractor to provide a comparable health benefit contribution and employer retirement contribution rate.</w:t>
      </w:r>
    </w:p>
    <w:p>
      <w:pPr>
        <w:spacing w:before="0" w:after="0" w:line="408" w:lineRule="exact"/>
        <w:ind w:left="0" w:right="0" w:firstLine="576"/>
        <w:jc w:val="left"/>
      </w:pPr>
      <w:r>
        <w:rPr/>
        <w:t xml:space="preserve">(2) Requires OSPI, subject to appropriations, to provide a one-time supplemental transportation allocation to districts that see an increase in costs due to these new requirements, not to exceed $200 per employee per month. Provides reporting requirements and restrictions on use of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0d87062c243b9" /></Relationships>
</file>