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ec54be0ac48a1" /></Relationships>
</file>

<file path=word/document.xml><?xml version="1.0" encoding="utf-8"?>
<w:document xmlns:w="http://schemas.openxmlformats.org/wordprocessingml/2006/main">
  <w:body>
    <w:p>
      <w:r>
        <w:rPr>
          <w:b/>
        </w:rPr>
        <w:r>
          <w:rPr/>
          <w:t xml:space="preserve">5187-S</w:t>
        </w:r>
      </w:r>
      <w:r>
        <w:rPr>
          <w:b/>
        </w:rPr>
        <w:t xml:space="preserve"> </w:t>
        <w:t xml:space="preserve">AMS</w:t>
      </w:r>
      <w:r>
        <w:rPr>
          <w:b/>
        </w:rPr>
        <w:t xml:space="preserve"> </w:t>
        <w:r>
          <w:rPr/>
          <w:t xml:space="preserve">KEIS</w:t>
        </w:r>
      </w:r>
      <w:r>
        <w:rPr>
          <w:b/>
        </w:rPr>
        <w:t xml:space="preserve"> </w:t>
        <w:r>
          <w:rPr/>
          <w:t xml:space="preserve">S2752.1</w:t>
        </w:r>
      </w:r>
      <w:r>
        <w:rPr>
          <w:b/>
        </w:rPr>
        <w:t xml:space="preserve"> - NOT FOR FLOOR USE</w:t>
      </w:r>
    </w:p>
    <w:p>
      <w:pPr>
        <w:ind w:left="0" w:right="0" w:firstLine="576"/>
      </w:pPr>
    </w:p>
    <w:p>
      <w:pPr>
        <w:spacing w:before="480" w:after="0" w:line="408" w:lineRule="exact"/>
      </w:pPr>
      <w:r>
        <w:rPr>
          <w:b/>
          <w:u w:val="single"/>
        </w:rPr>
        <w:t xml:space="preserve">SSB 5187</w:t>
      </w:r>
      <w:r>
        <w:t xml:space="preserve"> -</w:t>
      </w:r>
      <w:r>
        <w:t xml:space="preserve"> </w:t>
        <w:t xml:space="preserve">S AMD</w:t>
      </w:r>
      <w:r>
        <w:t xml:space="preserve"> </w:t>
      </w:r>
      <w:r>
        <w:rPr>
          <w:b/>
        </w:rPr>
        <w:t xml:space="preserve">245</w:t>
      </w:r>
    </w:p>
    <w:p>
      <w:pPr>
        <w:spacing w:before="0" w:after="0" w:line="408" w:lineRule="exact"/>
        <w:ind w:left="0" w:right="0" w:firstLine="576"/>
        <w:jc w:val="left"/>
      </w:pPr>
      <w:r>
        <w:rPr/>
        <w:t xml:space="preserve">By Senator Keiser</w:t>
      </w:r>
    </w:p>
    <w:p>
      <w:pPr>
        <w:jc w:val="right"/>
      </w:pPr>
      <w:r>
        <w:rPr>
          <w:b/>
        </w:rPr>
        <w:t xml:space="preserve">ADOPTED 03/29/2023</w:t>
      </w:r>
    </w:p>
    <w:p>
      <w:pPr>
        <w:spacing w:before="0" w:after="0" w:line="408" w:lineRule="exact"/>
        <w:ind w:left="0" w:right="0" w:firstLine="576"/>
        <w:jc w:val="left"/>
      </w:pPr>
      <w:r>
        <w:rPr/>
        <w:t xml:space="preserve">On page 330, line 31, increase the General Fund</w:t>
      </w:r>
      <w:r>
        <w:rPr>
          <w:rFonts w:ascii="Times New Roman" w:hAnsi="Times New Roman"/>
        </w:rPr>
        <w:t xml:space="preserve">—</w:t>
      </w:r>
      <w:r>
        <w:rPr/>
        <w:t xml:space="preserve">State Appropriation (FY 2024) by $635,000</w:t>
      </w:r>
    </w:p>
    <w:p>
      <w:pPr>
        <w:spacing w:before="0" w:after="0" w:line="408" w:lineRule="exact"/>
        <w:ind w:left="0" w:right="0" w:firstLine="576"/>
        <w:jc w:val="left"/>
      </w:pPr>
      <w:r>
        <w:rPr/>
        <w:t xml:space="preserve">On page 330, line 32, increase the General Fund</w:t>
      </w:r>
      <w:r>
        <w:rPr>
          <w:rFonts w:ascii="Times New Roman" w:hAnsi="Times New Roman"/>
        </w:rPr>
        <w:t xml:space="preserve">—</w:t>
      </w:r>
      <w:r>
        <w:rPr/>
        <w:t xml:space="preserve">State Appropriation (FY 2025) by $635,000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334, after line 38, insert the following:</w:t>
      </w:r>
    </w:p>
    <w:p>
      <w:pPr>
        <w:spacing w:before="0" w:after="0" w:line="408" w:lineRule="exact"/>
        <w:ind w:left="0" w:right="0" w:firstLine="576"/>
        <w:jc w:val="left"/>
      </w:pPr>
      <w:r>
        <w:rPr/>
        <w:t xml:space="preserve">"(20)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EFFECT:</w:t>
      </w:r>
      <w:r>
        <w:rPr/>
        <w:t xml:space="preserve"> Provides one-time funding for laboratory analysis of pesticides in cannabis that was previously funded through the dedicated cannabis account. The dedicated cannabis account statute removes this distribution at the end of fiscal year 2023.</w:t>
      </w:r>
    </w:p>
    <w:p>
      <w:pPr>
        <w:spacing w:before="0" w:after="0" w:line="408" w:lineRule="exact"/>
        <w:ind w:left="0" w:right="0" w:firstLine="576"/>
        <w:jc w:val="left"/>
      </w:pPr>
      <w:r>
        <w:rPr>
          <w:u w:val="single"/>
        </w:rPr>
        <w:t xml:space="preserve">EXPENDITURE EFFECT (2023-2025):</w:t>
      </w:r>
      <w:r>
        <w:rPr/>
        <w:t xml:space="preserve"> $1,270,000 Near General Fund</w:t>
      </w:r>
      <w:r>
        <w:rPr>
          <w:rFonts w:ascii="Times New Roman" w:hAnsi="Times New Roman"/>
        </w:rPr>
        <w:t xml:space="preserve">—</w:t>
      </w:r>
      <w:r>
        <w:rPr/>
        <w:t xml:space="preserve">State/$1,270,000 Total Funds</w:t>
      </w:r>
    </w:p>
    <w:p>
      <w:pPr>
        <w:spacing w:before="0" w:after="0" w:line="408" w:lineRule="exact"/>
        <w:ind w:left="0" w:right="0" w:firstLine="576"/>
        <w:jc w:val="left"/>
      </w:pPr>
      <w:r>
        <w:rPr>
          <w:u w:val="single"/>
        </w:rPr>
        <w:t xml:space="preserve">FOUR-YEAR OUTLOOK EXPENDITURE EFFECT:</w:t>
      </w:r>
      <w:r>
        <w:rPr/>
        <w:t xml:space="preserve"> $1,270,000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f352f2cdb84414" /></Relationships>
</file>