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4ae578b164d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5207-S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BILL</w:t>
        </w:r>
      </w:r>
      <w:r>
        <w:rPr>
          <w:b/>
        </w:rPr>
        <w:t xml:space="preserve"> </w:t>
        <w:r>
          <w:rPr/>
          <w:t xml:space="preserve">S1509.1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5207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ADOPTED 02/15/2023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same person or majority of persons</w:t>
      </w:r>
      <w:r>
        <w:rPr/>
        <w:t xml:space="preserve">" and insert "</w:t>
      </w:r>
      <w:r>
        <w:rPr>
          <w:u w:val="single"/>
        </w:rPr>
        <w:t xml:space="preserve">other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aggregation of campaign contributions between multiple entities if one entity is established, financed, maintained, or controlled by another entity, rather than by the same person or majority of persons.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e2112dacf4b1b" /></Relationships>
</file>