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54f31b4aea495c" /></Relationships>
</file>

<file path=word/document.xml><?xml version="1.0" encoding="utf-8"?>
<w:document xmlns:w="http://schemas.openxmlformats.org/wordprocessingml/2006/main">
  <w:body>
    <w:p>
      <w:r>
        <w:rPr>
          <w:b/>
        </w:rPr>
        <w:r>
          <w:rPr/>
          <w:t xml:space="preserve">5536-S2</w:t>
        </w:r>
      </w:r>
      <w:r>
        <w:rPr>
          <w:b/>
        </w:rPr>
        <w:t xml:space="preserve"> </w:t>
        <w:t xml:space="preserve">AMS</w:t>
      </w:r>
      <w:r>
        <w:rPr>
          <w:b/>
        </w:rPr>
        <w:t xml:space="preserve"> </w:t>
        <w:r>
          <w:rPr/>
          <w:t xml:space="preserve">DHIN</w:t>
        </w:r>
      </w:r>
      <w:r>
        <w:rPr>
          <w:b/>
        </w:rPr>
        <w:t xml:space="preserve"> </w:t>
        <w:r>
          <w:rPr/>
          <w:t xml:space="preserve">S1908.1</w:t>
        </w:r>
      </w:r>
      <w:r>
        <w:rPr>
          <w:b/>
        </w:rPr>
        <w:t xml:space="preserve"> - NOT FOR FLOOR USE</w:t>
      </w:r>
    </w:p>
    <w:p>
      <w:pPr>
        <w:ind w:left="0" w:right="0" w:firstLine="576"/>
      </w:pPr>
    </w:p>
    <w:p>
      <w:pPr>
        <w:spacing w:before="480" w:after="0" w:line="408" w:lineRule="exact"/>
      </w:pPr>
      <w:r>
        <w:rPr>
          <w:b/>
          <w:u w:val="single"/>
        </w:rPr>
        <w:t xml:space="preserve">2SSB 5536</w:t>
      </w:r>
      <w:r>
        <w:t xml:space="preserve"> -</w:t>
      </w:r>
      <w:r>
        <w:t xml:space="preserve"> </w:t>
        <w:t xml:space="preserve">S AMD</w:t>
      </w:r>
      <w:r>
        <w:t xml:space="preserve"> </w:t>
      </w:r>
      <w:r>
        <w:rPr>
          <w:b/>
        </w:rPr>
        <w:t xml:space="preserve">72</w:t>
      </w:r>
    </w:p>
    <w:p>
      <w:pPr>
        <w:spacing w:before="0" w:after="0" w:line="408" w:lineRule="exact"/>
        <w:ind w:left="0" w:right="0" w:firstLine="576"/>
        <w:jc w:val="left"/>
      </w:pPr>
      <w:r>
        <w:rPr/>
        <w:t xml:space="preserve">By Senator Dhingra</w:t>
      </w:r>
    </w:p>
    <w:p>
      <w:pPr>
        <w:jc w:val="right"/>
      </w:pPr>
      <w:r>
        <w:rPr>
          <w:b/>
        </w:rPr>
        <w:t xml:space="preserve">PULLED 03/03/2023</w:t>
      </w:r>
    </w:p>
    <w:p>
      <w:pPr>
        <w:spacing w:before="0" w:after="0" w:line="408" w:lineRule="exact"/>
        <w:ind w:left="0" w:right="0" w:firstLine="576"/>
        <w:jc w:val="left"/>
      </w:pPr>
      <w:r>
        <w:rPr/>
        <w:t xml:space="preserve">On page 11, line 10, after "(8)" insert "Once the diagnostic and treatment recommendation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 and shall require the individual to surrender all firearms in accordance with RCW 9.41.804.</w:t>
      </w:r>
    </w:p>
    <w:p>
      <w:pPr>
        <w:spacing w:before="0" w:after="0" w:line="408" w:lineRule="exact"/>
        <w:ind w:left="0" w:right="0" w:firstLine="576"/>
        <w:jc w:val="left"/>
      </w:pPr>
      <w:r>
        <w:rPr/>
        <w:t xml:space="preserve">(9)"</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13, line 19, after "(c)" insert "Once the diagnostic evaluation and treatment recommendation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w:t>
      </w:r>
    </w:p>
    <w:p>
      <w:pPr>
        <w:spacing w:before="0" w:after="0" w:line="408" w:lineRule="exact"/>
        <w:ind w:left="0" w:right="0" w:firstLine="576"/>
        <w:jc w:val="left"/>
      </w:pPr>
      <w:r>
        <w:rPr/>
        <w:t xml:space="preserve">(d)"</w:t>
      </w:r>
    </w:p>
    <w:p>
      <w:pPr>
        <w:spacing w:before="0" w:after="0" w:line="408" w:lineRule="exact"/>
        <w:ind w:left="0" w:right="0" w:firstLine="576"/>
        <w:jc w:val="left"/>
      </w:pPr>
      <w:r>
        <w:rPr>
          <w:u w:val="single"/>
        </w:rPr>
        <w:t xml:space="preserve">EFFECT:</w:t>
      </w:r>
      <w:r>
        <w:rPr/>
        <w:t xml:space="preserve"> Requires the court to sign an order of ineligibility to possess firearms if the required substance use disorder assessment filed with the court indicates the individual has a substance use disorder.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b9fbc86da84ef2" /></Relationships>
</file>