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969bf2e2f4bbb" /></Relationships>
</file>

<file path=word/document.xml><?xml version="1.0" encoding="utf-8"?>
<w:document xmlns:w="http://schemas.openxmlformats.org/wordprocessingml/2006/main">
  <w:body>
    <w:p>
      <w:r>
        <w:rPr>
          <w:b/>
        </w:rPr>
        <w:r>
          <w:rPr/>
          <w:t xml:space="preserve">5546-S.E</w:t>
        </w:r>
      </w:r>
      <w:r>
        <w:rPr>
          <w:b/>
        </w:rPr>
        <w:t xml:space="preserve"> </w:t>
        <w:t xml:space="preserve">AMS</w:t>
      </w:r>
      <w:r>
        <w:rPr>
          <w:b/>
        </w:rPr>
        <w:t xml:space="preserve"> </w:t>
        <w:r>
          <w:rPr/>
          <w:t xml:space="preserve">SHEW</w:t>
        </w:r>
      </w:r>
      <w:r>
        <w:rPr>
          <w:b/>
        </w:rPr>
        <w:t xml:space="preserve"> </w:t>
        <w:r>
          <w:rPr/>
          <w:t xml:space="preserve">S4234.2</w:t>
        </w:r>
      </w:r>
      <w:r>
        <w:rPr>
          <w:b/>
        </w:rPr>
        <w:t xml:space="preserve"> - NOT FOR FLOOR USE</w:t>
      </w:r>
    </w:p>
    <w:p>
      <w:pPr>
        <w:ind w:left="0" w:right="0" w:firstLine="576"/>
      </w:pPr>
    </w:p>
    <w:p>
      <w:pPr>
        <w:spacing w:before="480" w:after="0" w:line="408" w:lineRule="exact"/>
      </w:pPr>
      <w:r>
        <w:rPr>
          <w:b/>
          <w:u w:val="single"/>
        </w:rPr>
        <w:t xml:space="preserve">ESSB 5546</w:t>
      </w:r>
      <w:r>
        <w:t xml:space="preserve"> -</w:t>
      </w:r>
      <w:r>
        <w:t xml:space="preserve"> </w:t>
        <w:t xml:space="preserve">S AMD</w:t>
      </w:r>
      <w:r>
        <w:t xml:space="preserve"> </w:t>
      </w:r>
      <w:r>
        <w:rPr>
          <w:b/>
        </w:rPr>
        <w:t xml:space="preserve">579</w:t>
      </w:r>
    </w:p>
    <w:p>
      <w:pPr>
        <w:spacing w:before="0" w:after="0" w:line="408" w:lineRule="exact"/>
        <w:ind w:left="0" w:right="0" w:firstLine="576"/>
        <w:jc w:val="left"/>
      </w:pPr>
      <w:r>
        <w:rPr/>
        <w:t xml:space="preserve">By Senator Shewmake</w:t>
      </w:r>
    </w:p>
    <w:p>
      <w:pPr>
        <w:jc w:val="right"/>
      </w:pPr>
      <w:r>
        <w:rPr>
          <w:b/>
        </w:rPr>
        <w:t xml:space="preserve">ADOPTED AS AMENDED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environmental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If an active cannabis producer or an active cannabis producer/processor disputes the results of a vote within 60 days from the announced results, that cannabis producer or cannabis producer/processor must provide in writing a statement of why the vote is disputed and request a recount.</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imposed under section 15 of this act constitutes a personal debt of every person charged or who otherwise owes the assessment, and the assessment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commission must impose and collect an assessment from all active cannabis producers and cannabis producer/processors.</w:t>
      </w:r>
    </w:p>
    <w:p>
      <w:pPr>
        <w:spacing w:before="0" w:after="0" w:line="408" w:lineRule="exact"/>
        <w:ind w:left="0" w:right="0" w:firstLine="576"/>
        <w:jc w:val="left"/>
      </w:pPr>
      <w:r>
        <w:rPr/>
        <w:t xml:space="preserve">(2) The initial rate of assessment is 0.29 percent of all sales revenue conducted by a cannabis producer or cannabis producer/processor.</w:t>
      </w:r>
    </w:p>
    <w:p>
      <w:pPr>
        <w:spacing w:before="0" w:after="0" w:line="408" w:lineRule="exact"/>
        <w:ind w:left="0" w:right="0" w:firstLine="576"/>
        <w:jc w:val="left"/>
      </w:pPr>
      <w:r>
        <w:rPr/>
        <w:t xml:space="preserve">(3) The commission must adopt rules prescribing the time, place, and method for payment and collection of this assessment.</w:t>
      </w:r>
    </w:p>
    <w:p>
      <w:pPr>
        <w:spacing w:before="0" w:after="0" w:line="408" w:lineRule="exact"/>
        <w:ind w:left="0" w:right="0" w:firstLine="576"/>
        <w:jc w:val="left"/>
      </w:pPr>
      <w:r>
        <w:rPr/>
        <w:t xml:space="preserve">(4)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(5)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(6) Until October 31, 2029,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ESSB 5546</w:t>
      </w:r>
      <w:r>
        <w:t xml:space="preserve"> -</w:t>
      </w:r>
      <w:r>
        <w:t xml:space="preserve"> </w:t>
        <w:t xml:space="preserve">S AMD</w:t>
      </w:r>
      <w:r>
        <w:t xml:space="preserve"> </w:t>
      </w:r>
      <w:r>
        <w:rPr>
          <w:b/>
        </w:rPr>
        <w:t xml:space="preserve">579</w:t>
      </w:r>
    </w:p>
    <w:p>
      <w:pPr>
        <w:spacing w:before="0" w:after="0" w:line="408" w:lineRule="exact"/>
        <w:ind w:left="0" w:right="0" w:firstLine="576"/>
        <w:jc w:val="left"/>
      </w:pPr>
      <w:r>
        <w:rPr/>
        <w:t xml:space="preserve">By Senator Shewmake</w:t>
      </w:r>
    </w:p>
    <w:p>
      <w:pPr>
        <w:jc w:val="right"/>
      </w:pPr>
      <w:r>
        <w:rPr>
          <w:b/>
        </w:rPr>
        <w:t xml:space="preserve">ADOPTED AS AMENDED 02/13/2024</w:t>
      </w:r>
    </w:p>
    <w:p>
      <w:pPr>
        <w:spacing w:before="0" w:after="0" w:line="408" w:lineRule="exact"/>
        <w:ind w:left="0" w:right="0" w:firstLine="576"/>
        <w:jc w:val="left"/>
      </w:pPr>
      <w:r>
        <w:rPr/>
        <w:t xml:space="preserve">On page 1, line 2 of the title, after "commission;" strike the remainder of the title and insert "amending RCW 41.06.070; adding a new section to chapter 69.50 RCW; and adding a new chapter to Title 15 RCW."</w:t>
      </w:r>
    </w:p>
    <w:p>
      <w:pPr>
        <w:spacing w:before="0" w:after="0" w:line="408" w:lineRule="exact"/>
        <w:ind w:left="0" w:right="0" w:firstLine="576"/>
        <w:jc w:val="left"/>
      </w:pPr>
      <w:r>
        <w:rPr>
          <w:u w:val="single"/>
        </w:rPr>
        <w:t xml:space="preserve">EFFECT:</w:t>
      </w:r>
      <w:r>
        <w:rPr/>
        <w:t xml:space="preserve"> (1) Removes a provision requiring the Department of Agriculture to create rules if an active cannabis producer disputes the results of the referendum and instead requires the producer disputing the result to provide a written statement of why the vote is disputed and request a recount.</w:t>
      </w:r>
    </w:p>
    <w:p>
      <w:pPr>
        <w:spacing w:before="0" w:after="0" w:line="408" w:lineRule="exact"/>
        <w:ind w:left="0" w:right="0" w:firstLine="576"/>
        <w:jc w:val="left"/>
      </w:pPr>
      <w:r>
        <w:rPr/>
        <w:t xml:space="preserve">(2) Requires the Cannabis Commission, rather than the Liquor and Cannabis Board to impose and collect an assessment on all active cannabis producers and cannabis producer/processors. Removes the separate assessment rate for cannabis producer/processors. Requires the commission to adopt rules prescribing the time, place, and method for payment and collection of the assessment.</w:t>
      </w:r>
    </w:p>
    <w:p>
      <w:pPr>
        <w:spacing w:before="0" w:after="0" w:line="408" w:lineRule="exact"/>
        <w:ind w:left="0" w:right="0" w:firstLine="576"/>
        <w:jc w:val="left"/>
      </w:pPr>
      <w:r>
        <w:rPr/>
        <w:t xml:space="preserve">(3) Changes the date for the expiration of the exclusion from the assessment for cannabis producers and cannabis producer/processors under the social equity program from October 31, 2028, to October 31,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f98c9129e4c5a" /></Relationships>
</file>