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74c43feb40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1, after "</w:t>
      </w:r>
      <w:r>
        <w:rPr>
          <w:u w:val="single"/>
        </w:rPr>
        <w:t xml:space="preserve">6.13.030(1)(a)</w:t>
      </w:r>
      <w:r>
        <w:rPr/>
        <w:t xml:space="preserve">" strike all material through "</w:t>
      </w:r>
      <w:r>
        <w:rPr>
          <w:u w:val="single"/>
        </w:rPr>
        <w:t xml:space="preserve">subsection (3) of this section</w:t>
      </w:r>
      <w:r>
        <w:rPr/>
        <w:t xml:space="preserve">" on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11, after "</w:t>
      </w:r>
      <w:r>
        <w:rPr>
          <w:u w:val="single"/>
        </w:rPr>
        <w:t xml:space="preserve">section</w:t>
      </w:r>
      <w:r>
        <w:rPr/>
        <w:t xml:space="preserve">" strike all material through "</w:t>
      </w:r>
      <w:r>
        <w:rPr>
          <w:u w:val="single"/>
        </w:rPr>
        <w:t xml:space="preserve">applied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inflation factor/CPI index as an option for the basic award in section 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a3c50373444ca" /></Relationships>
</file>