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8d4a315a7414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5634-S2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S2144.1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5634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Conway</w:t>
      </w:r>
    </w:p>
    <w:p>
      <w:pPr>
        <w:jc w:val="right"/>
      </w:pPr>
      <w:r>
        <w:rPr>
          <w:b/>
        </w:rPr>
        <w:t xml:space="preserve">ADOPTED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21, after "(a)" strike "the prevention and" and insert "</w:t>
      </w:r>
      <w:r>
        <w:t>((</w:t>
      </w:r>
      <w:r>
        <w:rPr>
          <w:strike/>
        </w:rPr>
        <w:t xml:space="preserve">the prevention and</w:t>
      </w:r>
      <w:r>
        <w:t>))</w:t>
      </w:r>
      <w:r>
        <w:rPr/>
        <w:t xml:space="preserve"> </w:t>
      </w:r>
      <w:r>
        <w:rPr>
          <w:u w:val="single"/>
        </w:rPr>
        <w:t xml:space="preserve">year-round integrated problem gambling prevention efforts that include community engagement and the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</w:t>
      </w:r>
      <w:r>
        <w:rPr>
          <w:u w:val="single"/>
        </w:rPr>
        <w:t xml:space="preserve">disorder</w:t>
      </w:r>
      <w:r>
        <w:rPr/>
        <w:t xml:space="preserve">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"treatment"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Be unable to afford treatment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the prevention component of the gambling and gambling disorder program established at the Health Care Authority is a year-round integrated solution that includes community engagement. Adds the inability to pay for treatment as one of the conditions in which a person can receive treatment from the prevention and treatment program for gambling and gambling disorder.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850531491469d" /></Relationships>
</file>