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28ba48cf27426f" /></Relationships>
</file>

<file path=word/document.xml><?xml version="1.0" encoding="utf-8"?>
<w:document xmlns:w="http://schemas.openxmlformats.org/wordprocessingml/2006/main">
  <w:body>
    <w:p>
      <w:r>
        <w:rPr>
          <w:b/>
        </w:rPr>
        <w:r>
          <w:rPr/>
          <w:t xml:space="preserve">5796-S</w:t>
        </w:r>
      </w:r>
      <w:r>
        <w:rPr>
          <w:b/>
        </w:rPr>
        <w:t xml:space="preserve"> </w:t>
        <w:t xml:space="preserve">AMS</w:t>
      </w:r>
      <w:r>
        <w:rPr>
          <w:b/>
        </w:rPr>
        <w:t xml:space="preserve"> </w:t>
        <w:r>
          <w:rPr/>
          <w:t xml:space="preserve">WILS</w:t>
        </w:r>
      </w:r>
      <w:r>
        <w:rPr>
          <w:b/>
        </w:rPr>
        <w:t xml:space="preserve"> </w:t>
        <w:r>
          <w:rPr/>
          <w:t xml:space="preserve">S4557.1</w:t>
        </w:r>
      </w:r>
      <w:r>
        <w:rPr>
          <w:b/>
        </w:rPr>
        <w:t xml:space="preserve"> - NOT FOR FLOOR USE</w:t>
      </w:r>
    </w:p>
    <w:p>
      <w:pPr>
        <w:ind w:left="0" w:right="0" w:firstLine="576"/>
      </w:pPr>
    </w:p>
    <w:p>
      <w:pPr>
        <w:spacing w:before="480" w:after="0" w:line="408" w:lineRule="exact"/>
      </w:pPr>
      <w:r>
        <w:rPr>
          <w:b/>
          <w:u w:val="single"/>
        </w:rPr>
        <w:t xml:space="preserve">SSB 5796</w:t>
      </w:r>
      <w:r>
        <w:t xml:space="preserve"> -</w:t>
      </w:r>
      <w:r>
        <w:t xml:space="preserve"> </w:t>
        <w:t xml:space="preserve">S AMD</w:t>
      </w:r>
      <w:r>
        <w:t xml:space="preserve"> </w:t>
      </w:r>
      <w:r>
        <w:rPr>
          <w:b/>
        </w:rPr>
        <w:t xml:space="preserve">518</w:t>
      </w:r>
    </w:p>
    <w:p>
      <w:pPr>
        <w:spacing w:before="0" w:after="0" w:line="408" w:lineRule="exact"/>
        <w:ind w:left="0" w:right="0" w:firstLine="576"/>
        <w:jc w:val="left"/>
      </w:pPr>
      <w:r>
        <w:rPr/>
        <w:t xml:space="preserve">By Senator L. Wilson</w:t>
      </w:r>
    </w:p>
    <w:p>
      <w:pPr>
        <w:jc w:val="right"/>
      </w:pPr>
      <w:r>
        <w:rPr>
          <w:b/>
        </w:rPr>
        <w:t xml:space="preserve">NOT ADOPTED 02/02/2024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The office of the attorney general shall convene a work group to make recommendations to the legislature regarding the effects of retroactively applying chapter 64.90 RCW to all common interest communities. The work group must consist of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Washington state chapter of the community associations institute;</w:t>
      </w:r>
    </w:p>
    <w:p>
      <w:pPr>
        <w:spacing w:before="0" w:after="0" w:line="408" w:lineRule="exact"/>
        <w:ind w:left="0" w:right="0" w:firstLine="576"/>
        <w:jc w:val="left"/>
      </w:pPr>
      <w:r>
        <w:rPr/>
        <w:t xml:space="preserve">(d) A representative from Washington realtors;</w:t>
      </w:r>
    </w:p>
    <w:p>
      <w:pPr>
        <w:spacing w:before="0" w:after="0" w:line="408" w:lineRule="exact"/>
        <w:ind w:left="0" w:right="0" w:firstLine="576"/>
        <w:jc w:val="left"/>
      </w:pPr>
      <w:r>
        <w:rPr/>
        <w:t xml:space="preserve">(e) A representative from the Washington state bar association;</w:t>
      </w:r>
    </w:p>
    <w:p>
      <w:pPr>
        <w:spacing w:before="0" w:after="0" w:line="408" w:lineRule="exact"/>
        <w:ind w:left="0" w:right="0" w:firstLine="576"/>
        <w:jc w:val="left"/>
      </w:pPr>
      <w:r>
        <w:rPr/>
        <w:t xml:space="preserve">(f) One representative from a common interest community with less than 50 units;</w:t>
      </w:r>
    </w:p>
    <w:p>
      <w:pPr>
        <w:spacing w:before="0" w:after="0" w:line="408" w:lineRule="exact"/>
        <w:ind w:left="0" w:right="0" w:firstLine="576"/>
        <w:jc w:val="left"/>
      </w:pPr>
      <w:r>
        <w:rPr/>
        <w:t xml:space="preserve">(g) One representative from a common interest community with 50 or more units but less than 100 units;</w:t>
      </w:r>
    </w:p>
    <w:p>
      <w:pPr>
        <w:spacing w:before="0" w:after="0" w:line="408" w:lineRule="exact"/>
        <w:ind w:left="0" w:right="0" w:firstLine="576"/>
        <w:jc w:val="left"/>
      </w:pPr>
      <w:r>
        <w:rPr/>
        <w:t xml:space="preserve">(h) One representative from a common interest community with 100 or more units, but less than 500 units;</w:t>
      </w:r>
    </w:p>
    <w:p>
      <w:pPr>
        <w:spacing w:before="0" w:after="0" w:line="408" w:lineRule="exact"/>
        <w:ind w:left="0" w:right="0" w:firstLine="576"/>
        <w:jc w:val="left"/>
      </w:pPr>
      <w:r>
        <w:rPr/>
        <w:t xml:space="preserve">(i) One representative from a common interest community with 500 or more units;</w:t>
      </w:r>
    </w:p>
    <w:p>
      <w:pPr>
        <w:spacing w:before="0" w:after="0" w:line="408" w:lineRule="exact"/>
        <w:ind w:left="0" w:right="0" w:firstLine="576"/>
        <w:jc w:val="left"/>
      </w:pPr>
      <w:r>
        <w:rPr/>
        <w:t xml:space="preserve">(j) One representative from a common interest community subject to chapter 64.32 RCW;</w:t>
      </w:r>
    </w:p>
    <w:p>
      <w:pPr>
        <w:spacing w:before="0" w:after="0" w:line="408" w:lineRule="exact"/>
        <w:ind w:left="0" w:right="0" w:firstLine="576"/>
        <w:jc w:val="left"/>
      </w:pPr>
      <w:r>
        <w:rPr/>
        <w:t xml:space="preserve">(k) One representative from a common interest community subject to chapter 64.34 RCW;</w:t>
      </w:r>
    </w:p>
    <w:p>
      <w:pPr>
        <w:spacing w:before="0" w:after="0" w:line="408" w:lineRule="exact"/>
        <w:ind w:left="0" w:right="0" w:firstLine="576"/>
        <w:jc w:val="left"/>
      </w:pPr>
      <w:r>
        <w:rPr/>
        <w:t xml:space="preserve">(l) One representative from a common interest community subject to chapter 64.38 RCW; and</w:t>
      </w:r>
    </w:p>
    <w:p>
      <w:pPr>
        <w:spacing w:before="0" w:after="0" w:line="408" w:lineRule="exact"/>
        <w:ind w:left="0" w:right="0" w:firstLine="576"/>
        <w:jc w:val="left"/>
      </w:pPr>
      <w:r>
        <w:rPr/>
        <w:t xml:space="preserve">(m) One representative from a common interest community subject to chapter 64.90 RCW.</w:t>
      </w:r>
    </w:p>
    <w:p>
      <w:pPr>
        <w:spacing w:before="0" w:after="0" w:line="408" w:lineRule="exact"/>
        <w:ind w:left="0" w:right="0" w:firstLine="576"/>
        <w:jc w:val="left"/>
      </w:pPr>
      <w:r>
        <w:rPr/>
        <w:t xml:space="preserve">(2) The duties of the work group include, but are not limited to:</w:t>
      </w:r>
    </w:p>
    <w:p>
      <w:pPr>
        <w:spacing w:before="0" w:after="0" w:line="408" w:lineRule="exact"/>
        <w:ind w:left="0" w:right="0" w:firstLine="576"/>
        <w:jc w:val="left"/>
      </w:pPr>
      <w:r>
        <w:rPr/>
        <w:t xml:space="preserve">(a) Researching the administrative costs and financial implications of updating governing documents to conform with chapter 64.90 RCW;</w:t>
      </w:r>
    </w:p>
    <w:p>
      <w:pPr>
        <w:spacing w:before="0" w:after="0" w:line="408" w:lineRule="exact"/>
        <w:ind w:left="0" w:right="0" w:firstLine="576"/>
        <w:jc w:val="left"/>
      </w:pPr>
      <w:r>
        <w:rPr/>
        <w:t xml:space="preserve">(b) Researching the impacts of managing entities on common interest communities;</w:t>
      </w:r>
    </w:p>
    <w:p>
      <w:pPr>
        <w:spacing w:before="0" w:after="0" w:line="408" w:lineRule="exact"/>
        <w:ind w:left="0" w:right="0" w:firstLine="576"/>
        <w:jc w:val="left"/>
      </w:pPr>
      <w:r>
        <w:rPr/>
        <w:t xml:space="preserve">(c) Researching the effects of resale certificates on real estate transactions in common interest communities;</w:t>
      </w:r>
    </w:p>
    <w:p>
      <w:pPr>
        <w:spacing w:before="0" w:after="0" w:line="408" w:lineRule="exact"/>
        <w:ind w:left="0" w:right="0" w:firstLine="576"/>
        <w:jc w:val="left"/>
      </w:pPr>
      <w:r>
        <w:rPr/>
        <w:t xml:space="preserve">(d) Comparing association responsibilities and liabilities under chapters 64.32, 64.34, 64.38, and 64.90 RCW; and</w:t>
      </w:r>
    </w:p>
    <w:p>
      <w:pPr>
        <w:spacing w:before="0" w:after="0" w:line="408" w:lineRule="exact"/>
        <w:ind w:left="0" w:right="0" w:firstLine="576"/>
        <w:jc w:val="left"/>
      </w:pPr>
      <w:r>
        <w:rPr/>
        <w:t xml:space="preserve">(e) Making recommendations on the retroactive application of chapter 64.90 RCW to all common interest communities.</w:t>
      </w:r>
    </w:p>
    <w:p>
      <w:pPr>
        <w:spacing w:before="0" w:after="0" w:line="408" w:lineRule="exact"/>
        <w:ind w:left="0" w:right="0" w:firstLine="576"/>
        <w:jc w:val="left"/>
      </w:pPr>
      <w:r>
        <w:rPr/>
        <w:t xml:space="preserve">(3) By December 1, 2025, the work group shall report its findings and recommendations to the appropriate committees of the legislature."</w:t>
      </w:r>
    </w:p>
    <w:p>
      <w:pPr>
        <w:spacing w:before="480" w:after="0" w:line="408" w:lineRule="exact"/>
      </w:pPr>
      <w:r>
        <w:rPr>
          <w:b/>
          <w:u w:val="single"/>
        </w:rPr>
        <w:t xml:space="preserve">SSB 5796</w:t>
      </w:r>
      <w:r>
        <w:t xml:space="preserve"> -</w:t>
      </w:r>
      <w:r>
        <w:t xml:space="preserve"> </w:t>
        <w:t xml:space="preserve">S AMD</w:t>
      </w:r>
      <w:r>
        <w:t xml:space="preserve"> </w:t>
      </w:r>
      <w:r>
        <w:rPr>
          <w:b/>
        </w:rPr>
        <w:t xml:space="preserve">518</w:t>
      </w:r>
    </w:p>
    <w:p>
      <w:pPr>
        <w:spacing w:before="0" w:after="0" w:line="408" w:lineRule="exact"/>
        <w:ind w:left="0" w:right="0" w:firstLine="576"/>
        <w:jc w:val="left"/>
      </w:pPr>
      <w:r>
        <w:rPr/>
        <w:t xml:space="preserve">By Senator L. Wilson</w:t>
      </w:r>
    </w:p>
    <w:p>
      <w:pPr>
        <w:jc w:val="right"/>
      </w:pPr>
      <w:r>
        <w:rPr>
          <w:b/>
        </w:rPr>
        <w:t xml:space="preserve">NOT ADOPTED 02/02/2024</w:t>
      </w:r>
    </w:p>
    <w:p>
      <w:pPr>
        <w:spacing w:before="0" w:after="0" w:line="408" w:lineRule="exact"/>
        <w:ind w:left="0" w:right="0" w:firstLine="576"/>
        <w:jc w:val="left"/>
      </w:pPr>
      <w:r>
        <w:rPr/>
        <w:t xml:space="preserve">On page 1, line 1 of the title, after "communities;" strike the remainder of the title and insert "and creating a new section."</w:t>
      </w:r>
    </w:p>
    <w:p>
      <w:pPr>
        <w:spacing w:before="0" w:after="0" w:line="408" w:lineRule="exact"/>
        <w:ind w:left="0" w:right="0" w:firstLine="576"/>
        <w:jc w:val="left"/>
      </w:pPr>
      <w:r>
        <w:rPr>
          <w:u w:val="single"/>
        </w:rPr>
        <w:t xml:space="preserve">EFFECT:</w:t>
      </w:r>
      <w:r>
        <w:rPr/>
        <w:t xml:space="preserve"> Strikes the entire bill. Requires the office of the attorney general to convene a work group to study the effects of retroactively applying the Washington Uniform Common Interest Ownership Act to all common interest communities. Describes the members and duties of the work group.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c2633274584db6" /></Relationships>
</file>