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fd23ed60d4a64"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CONW</w:t>
        </w:r>
      </w:r>
      <w:r>
        <w:rPr>
          <w:b/>
        </w:rPr>
        <w:t xml:space="preserve"> </w:t>
        <w:r>
          <w:rPr/>
          <w:t xml:space="preserve">S5395.1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726</w:t>
      </w:r>
    </w:p>
    <w:p>
      <w:pPr>
        <w:spacing w:before="0" w:after="0" w:line="408" w:lineRule="exact"/>
        <w:ind w:left="0" w:right="0" w:firstLine="576"/>
        <w:jc w:val="left"/>
      </w:pPr>
      <w:r>
        <w:rPr/>
        <w:t xml:space="preserve">By Senator Conway</w:t>
      </w:r>
    </w:p>
    <w:p>
      <w:pPr>
        <w:jc w:val="right"/>
      </w:pPr>
      <w:r>
        <w:rPr>
          <w:b/>
        </w:rPr>
        <w:t xml:space="preserve">ADOPTED 02/23/2024</w:t>
      </w:r>
    </w:p>
    <w:p>
      <w:pPr>
        <w:spacing w:before="0" w:after="0" w:line="408" w:lineRule="exact"/>
        <w:ind w:left="0" w:right="0" w:firstLine="576"/>
        <w:jc w:val="left"/>
      </w:pPr>
      <w:r>
        <w:rPr/>
        <w:t xml:space="preserve">On page 56, line 33, increase the General Fund</w:t>
      </w:r>
      <w:r>
        <w:rPr>
          <w:rFonts w:ascii="Times New Roman" w:hAnsi="Times New Roman"/>
        </w:rPr>
        <w:t xml:space="preserve">—</w:t>
      </w:r>
      <w:r>
        <w:rPr/>
        <w:t xml:space="preserve">State Appropriation (FY 2025) by $250,000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94, after line 17, insert the following:</w:t>
      </w:r>
    </w:p>
    <w:p>
      <w:pPr>
        <w:spacing w:before="0" w:after="0" w:line="408" w:lineRule="exact"/>
        <w:ind w:left="0" w:right="0" w:firstLine="576"/>
        <w:jc w:val="left"/>
      </w:pPr>
      <w:r>
        <w:rPr/>
        <w:t xml:space="preserve">"</w:t>
      </w:r>
      <w:r>
        <w:rPr>
          <w:u w:val="single"/>
        </w:rPr>
        <w:t xml:space="preserve">(113) $250,000 of the general fund</w:t>
      </w:r>
      <w:r>
        <w:rPr>
          <w:rFonts w:ascii="Times New Roman" w:hAnsi="Times New Roman"/>
          <w:u w:val="single"/>
        </w:rPr>
        <w:t xml:space="preserve">—</w:t>
      </w:r>
      <w:r>
        <w:rPr>
          <w:u w:val="single"/>
        </w:rPr>
        <w:t xml:space="preserve">state appropriation for fiscal year 2025 is provided solely for the department to evaluate alternative methods for calculating average median household income. The department must include in its evaluation the feasibility of using median household income data by state legislative district as published by the United States census bureau. The department must submit a report of recommendations to the appropriate committees of the legislature by June 30, 2025.</w:t>
      </w:r>
      <w:r>
        <w:rPr/>
        <w:t xml:space="preserve">"</w:t>
      </w:r>
    </w:p>
    <w:p>
      <w:pPr>
        <w:spacing w:before="0" w:after="0" w:line="408" w:lineRule="exact"/>
        <w:ind w:left="0" w:right="0" w:firstLine="576"/>
        <w:jc w:val="left"/>
      </w:pPr>
      <w:r>
        <w:rPr>
          <w:u w:val="single"/>
        </w:rPr>
        <w:t xml:space="preserve">EFFECT:</w:t>
      </w:r>
      <w:r>
        <w:rPr/>
        <w:t xml:space="preserve"> Funding is provided for the Department of Commerce to study alternative methods for calculating average median household income and submit a report to the Legislature by December 1, 2025.</w:t>
      </w:r>
    </w:p>
    <w:p>
      <w:pPr>
        <w:spacing w:before="0" w:after="0" w:line="408" w:lineRule="exact"/>
        <w:ind w:left="0" w:right="0" w:firstLine="576"/>
        <w:jc w:val="left"/>
      </w:pPr>
      <w:r>
        <w:rPr>
          <w:u w:val="single"/>
        </w:rPr>
        <w:t xml:space="preserve">EXPENDITURE EFFECT (2023-2025):</w:t>
      </w:r>
      <w:r>
        <w:rPr/>
        <w:t xml:space="preserve"> $250,000 Near General Fund—State/$250,000 Total Funds</w:t>
      </w:r>
    </w:p>
    <w:p>
      <w:pPr>
        <w:spacing w:before="0" w:after="0" w:line="408" w:lineRule="exact"/>
        <w:ind w:left="0" w:right="0" w:firstLine="576"/>
        <w:jc w:val="left"/>
      </w:pPr>
      <w:r>
        <w:rPr>
          <w:u w:val="single"/>
        </w:rPr>
        <w:t xml:space="preserve">FOUR-YEAR OUTLOOK EXPENDITURE EFFECT:</w:t>
      </w:r>
      <w:r>
        <w:rPr/>
        <w:t xml:space="preserve"> $250,000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467e57112448c" /></Relationships>
</file>