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16d458c83436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5985-S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HANS</w:t>
        </w:r>
      </w:r>
      <w:r>
        <w:rPr>
          <w:b/>
        </w:rPr>
        <w:t xml:space="preserve"> </w:t>
        <w:r>
          <w:rPr/>
          <w:t xml:space="preserve">S4311.1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5985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491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Hansen</w:t>
      </w:r>
    </w:p>
    <w:p>
      <w:pPr>
        <w:jc w:val="right"/>
      </w:pPr>
      <w:r>
        <w:rPr>
          <w:b/>
        </w:rPr>
        <w:t xml:space="preserve">ADOPTED 02/01/2024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line 35, after "as" strike "</w:t>
      </w:r>
      <w:r>
        <w:t>((</w:t>
      </w:r>
      <w:r>
        <w:rPr>
          <w:strike/>
        </w:rPr>
        <w:t xml:space="preserve">pistol and</w:t>
      </w:r>
      <w:r>
        <w:t>))</w:t>
      </w:r>
      <w:r>
        <w:rPr/>
        <w:t xml:space="preserve"> </w:t>
      </w:r>
      <w:r>
        <w:rPr>
          <w:u w:val="single"/>
        </w:rPr>
        <w:t xml:space="preserve">a firearm or</w:t>
      </w:r>
      <w:r>
        <w:rPr/>
        <w:t xml:space="preserve">" and insert "pistol and"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Maintains current law by requiring the department of licensing to keep copies of records of applications for the purchase or transfer of a firearm frame or receiver in the same manner as pistol and semiautomatic assault rifle application and transfer records.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f8ef84db94a3d" /></Relationships>
</file>