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2ef4624124523" /></Relationships>
</file>

<file path=word/document.xml><?xml version="1.0" encoding="utf-8"?>
<w:document xmlns:w="http://schemas.openxmlformats.org/wordprocessingml/2006/main">
  <w:body>
    <w:p>
      <w:r>
        <w:rPr>
          <w:b/>
        </w:rPr>
        <w:r>
          <w:rPr/>
          <w:t xml:space="preserve">6039-S</w:t>
        </w:r>
      </w:r>
      <w:r>
        <w:rPr>
          <w:b/>
        </w:rPr>
        <w:t xml:space="preserve"> </w:t>
        <w:t xml:space="preserve">AMS</w:t>
      </w:r>
      <w:r>
        <w:rPr>
          <w:b/>
        </w:rPr>
        <w:t xml:space="preserve"> </w:t>
        <w:r>
          <w:rPr/>
          <w:t xml:space="preserve">LOVE</w:t>
        </w:r>
      </w:r>
      <w:r>
        <w:rPr>
          <w:b/>
        </w:rPr>
        <w:t xml:space="preserve"> </w:t>
        <w:r>
          <w:rPr/>
          <w:t xml:space="preserve">S4896.2</w:t>
        </w:r>
      </w:r>
      <w:r>
        <w:rPr>
          <w:b/>
        </w:rPr>
        <w:t xml:space="preserve"> - NOT FOR FLOOR USE</w:t>
      </w:r>
    </w:p>
    <w:p>
      <w:pPr>
        <w:ind w:left="0" w:right="0" w:firstLine="576"/>
      </w:pPr>
    </w:p>
    <w:p>
      <w:pPr>
        <w:spacing w:before="480" w:after="0" w:line="408" w:lineRule="exact"/>
      </w:pPr>
      <w:r>
        <w:rPr>
          <w:b/>
          <w:u w:val="single"/>
        </w:rPr>
        <w:t xml:space="preserve">SSB 6039</w:t>
      </w:r>
      <w:r>
        <w:t xml:space="preserve"> -</w:t>
      </w:r>
      <w:r>
        <w:t xml:space="preserve"> </w:t>
        <w:t xml:space="preserve">S AMD</w:t>
      </w:r>
      <w:r>
        <w:t xml:space="preserve"> </w:t>
      </w:r>
      <w:r>
        <w:rPr>
          <w:b/>
        </w:rPr>
        <w:t xml:space="preserve">637</w:t>
      </w:r>
    </w:p>
    <w:p>
      <w:pPr>
        <w:spacing w:before="0" w:after="0" w:line="408" w:lineRule="exact"/>
        <w:ind w:left="0" w:right="0" w:firstLine="576"/>
        <w:jc w:val="left"/>
      </w:pPr>
      <w:r>
        <w:rPr/>
        <w:t xml:space="preserve">By Senator Lovelett</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must be available to private, public, and federally recognized tribal applicants. Grant awards to private grant applicants should be for no more than one-half of the overall cost of the project and grant awards to public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applicant must:</w:t>
      </w:r>
    </w:p>
    <w:p>
      <w:pPr>
        <w:spacing w:before="0" w:after="0" w:line="408" w:lineRule="exact"/>
        <w:ind w:left="0" w:right="0" w:firstLine="576"/>
        <w:jc w:val="left"/>
      </w:pPr>
      <w:r>
        <w:rPr/>
        <w:t xml:space="preserve">(i) Include an analysis of any potential for induced seismicity as a result of the injection, as well as a plan for the management of the risk of induced seismicity; and</w:t>
      </w:r>
    </w:p>
    <w:p>
      <w:pPr>
        <w:spacing w:before="0" w:after="0" w:line="408" w:lineRule="exact"/>
        <w:ind w:left="0" w:right="0" w:firstLine="576"/>
        <w:jc w:val="left"/>
      </w:pPr>
      <w:r>
        <w:rPr/>
        <w:t xml:space="preserve">(ii) Consult with the department of ecology and, if applicable, comply with underground injection control standards and groundwater antidegradation standards as directed in chapter 90.48 RCW;</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the department of natural resources, the department of fish and wildlife, and the department of archaeology and historic preservation, shall engage in a collaborative process to identify opportunities and risks associated with the development of geothermal resources in three locations with the highest geothermal potential in Washington. The department of natural resources must identify these three locations.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by learning from each participating tribe about their communication protocols for consultation and must seek participation from the department of archaeology and historic preservation, other state agencies as appropriate, local governments, state research institutions, participants in Washington's electrical generation, transmission, and distribution sector, and environmental organizations. At the request of potentially affected federally recognized Indian tribes, the department of ecology may include additional participation with independent subject matter expertise.</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address,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proximity to electrical transmission and distribution infrastructure, and continuity between groundwater and surface water resources;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an update on the status of the collaborative process by June 30, 2026. The department of ecology must provide the appropriate committees of the legislature with a final report on the collaborative process by June 30, 2027.</w:t>
      </w:r>
    </w:p>
    <w:p>
      <w:pPr>
        <w:spacing w:before="0" w:after="0" w:line="408" w:lineRule="exact"/>
        <w:ind w:left="0" w:right="0" w:firstLine="576"/>
        <w:jc w:val="left"/>
      </w:pPr>
      <w:r>
        <w:rPr/>
        <w:t xml:space="preserve">(5) The interagency clean energy siting coordinating council must support the department of ecology during the collaborative process. The interagency clean energy siting coordinating council must consider the findings of the interim update and final report and make recommendations to the legislature and governor on potential actions regarding the development of geothermal energy, as appropriate. Based on the findings of the collaborative process, the interagency clean energy siting coordinating council must identify key factors for consideration in planning and siting of geothermal facilities. These key factors include, but are not limited to, geologic suitability, water resource impacts, and proximity to electrical transmission and distribution infrastructure."</w:t>
      </w:r>
    </w:p>
    <w:p>
      <w:pPr>
        <w:spacing w:before="480" w:after="0" w:line="408" w:lineRule="exact"/>
      </w:pPr>
      <w:r>
        <w:rPr>
          <w:b/>
          <w:u w:val="single"/>
        </w:rPr>
        <w:t xml:space="preserve">SSB 6039</w:t>
      </w:r>
      <w:r>
        <w:t xml:space="preserve"> -</w:t>
      </w:r>
      <w:r>
        <w:t xml:space="preserve"> </w:t>
        <w:t xml:space="preserve">S AMD</w:t>
      </w:r>
      <w:r>
        <w:t xml:space="preserve"> </w:t>
      </w:r>
      <w:r>
        <w:rPr>
          <w:b/>
        </w:rPr>
        <w:t xml:space="preserve">637</w:t>
      </w:r>
    </w:p>
    <w:p>
      <w:pPr>
        <w:spacing w:before="0" w:after="0" w:line="408" w:lineRule="exact"/>
        <w:ind w:left="0" w:right="0" w:firstLine="576"/>
        <w:jc w:val="left"/>
      </w:pPr>
      <w:r>
        <w:rPr/>
        <w:t xml:space="preserve">By Senator Lovelett</w:t>
      </w:r>
    </w:p>
    <w:p>
      <w:pPr>
        <w:jc w:val="right"/>
      </w:pPr>
      <w:r>
        <w:rPr>
          <w:b/>
        </w:rPr>
        <w:t xml:space="preserve">ADOPTED 02/12/2024</w:t>
      </w:r>
    </w:p>
    <w:p>
      <w:pPr>
        <w:spacing w:before="0" w:after="0" w:line="408" w:lineRule="exact"/>
        <w:ind w:left="0" w:right="0" w:firstLine="576"/>
        <w:jc w:val="left"/>
      </w:pPr>
      <w:r>
        <w:rPr/>
        <w:t xml:space="preserve">On page 1, line 2 of the title, after "resources;" strike the remainder of the title and insert "amending RCW 79.13.530; adding a new section to chapter 43.92 RCW; adding a new section to chapter 43.31 RCW; and creating a new section."</w:t>
      </w:r>
    </w:p>
    <w:p>
      <w:pPr>
        <w:spacing w:before="0" w:after="0" w:line="408" w:lineRule="exact"/>
        <w:ind w:left="0" w:right="0" w:firstLine="576"/>
        <w:jc w:val="left"/>
      </w:pPr>
      <w:r>
        <w:rPr>
          <w:u w:val="single"/>
        </w:rPr>
        <w:t xml:space="preserve">EFFECT:</w:t>
      </w:r>
      <w:r>
        <w:rPr/>
        <w:t xml:space="preserve"> (1) Specifies that grant awards under the competitive geothermal exploration cost-share grant program must be available to private, public, and federally recognized tribal applicants.</w:t>
      </w:r>
    </w:p>
    <w:p>
      <w:pPr>
        <w:spacing w:before="0" w:after="0" w:line="408" w:lineRule="exact"/>
        <w:ind w:left="0" w:right="0" w:firstLine="576"/>
        <w:jc w:val="left"/>
      </w:pPr>
      <w:r>
        <w:rPr/>
        <w:t xml:space="preserve">(2) Removes the requirement for tribal grant applicants to pay up to one-third of the overall cost of the project.</w:t>
      </w:r>
    </w:p>
    <w:p>
      <w:pPr>
        <w:spacing w:before="0" w:after="0" w:line="408" w:lineRule="exact"/>
        <w:ind w:left="0" w:right="0" w:firstLine="576"/>
        <w:jc w:val="left"/>
      </w:pPr>
      <w:r>
        <w:rPr/>
        <w:t xml:space="preserve">(3) Directs a grant applicant to consult with the department of ecology (ecology) and, if applicable, comply with underground injection control standards and groundwater antidegradation standards if any fluid is proposed to be injected as part of the exploratory drilling.</w:t>
      </w:r>
    </w:p>
    <w:p>
      <w:pPr>
        <w:spacing w:before="0" w:after="0" w:line="408" w:lineRule="exact"/>
        <w:ind w:left="0" w:right="0" w:firstLine="576"/>
        <w:jc w:val="left"/>
      </w:pPr>
      <w:r>
        <w:rPr/>
        <w:t xml:space="preserve">(4) Directs ecology to consult with the departments of fish and wildlife and archaeology and historic preservation when engaging in a geothermal resources collaborative process (collaborative process).</w:t>
      </w:r>
    </w:p>
    <w:p>
      <w:pPr>
        <w:spacing w:before="0" w:after="0" w:line="408" w:lineRule="exact"/>
        <w:ind w:left="0" w:right="0" w:firstLine="576"/>
        <w:jc w:val="left"/>
      </w:pPr>
      <w:r>
        <w:rPr/>
        <w:t xml:space="preserve">(5) Directs ecology to seek participation from other state agencies as appropriate in the government-to-government consultation with federally recognized Indian tribes under the collaborative process.</w:t>
      </w:r>
    </w:p>
    <w:p>
      <w:pPr>
        <w:spacing w:before="0" w:after="0" w:line="408" w:lineRule="exact"/>
        <w:ind w:left="0" w:right="0" w:firstLine="576"/>
        <w:jc w:val="left"/>
      </w:pPr>
      <w:r>
        <w:rPr/>
        <w:t xml:space="preserve">(6) Requires the collaborative process to address the development of factors to guide the identification of preferable sites for geothermal resources to include the continuity between groundwater and surface water resources.</w:t>
      </w:r>
    </w:p>
    <w:p>
      <w:pPr>
        <w:spacing w:before="0" w:after="0" w:line="408" w:lineRule="exact"/>
        <w:ind w:left="0" w:right="0" w:firstLine="576"/>
        <w:jc w:val="left"/>
      </w:pPr>
      <w:r>
        <w:rPr/>
        <w:t xml:space="preserve">(7) Directs the interagency clean energy siting coordinating council to support ecology during the collaborative process, consider the findings of the interim update and final report, make recommendations on potential actions regarding the development of geothermal energy as appropriate, and identify key factors for consideration in planning and siting geothermal facilities.</w:t>
      </w:r>
    </w:p>
    <w:p>
      <w:pPr>
        <w:spacing w:before="0" w:after="0" w:line="408" w:lineRule="exact"/>
        <w:ind w:left="0" w:right="0" w:firstLine="576"/>
        <w:jc w:val="left"/>
      </w:pPr>
      <w:r>
        <w:rPr/>
        <w:t xml:space="preserve">(8) Consolidates the two interim reports on the collaborative process into one update by June 30, 2026, instead of June 2025.</w:t>
      </w:r>
    </w:p>
    <w:p>
      <w:pPr>
        <w:spacing w:before="0" w:after="0" w:line="408" w:lineRule="exact"/>
        <w:ind w:left="0" w:right="0" w:firstLine="576"/>
        <w:jc w:val="left"/>
      </w:pPr>
      <w:r>
        <w:rPr/>
        <w:t xml:space="preserve">(9) Extends the deadline for the final report on the collaborative process by one year, to June 30, 2027, instead of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fb5da91e548d2" /></Relationships>
</file>