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b1f9a374f47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S4712.1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"(1)" strike "</w:t>
      </w:r>
      <w:r>
        <w:rPr>
          <w:u w:val="single"/>
        </w:rPr>
        <w:t xml:space="preserve">(a)</w:t>
      </w:r>
      <w:r>
        <w:rPr/>
        <w:t xml:space="preserve"> When" and insert "((</w:t>
      </w:r>
      <w:r>
        <w:rPr>
          <w:strike/>
        </w:rPr>
        <w:t xml:space="preserve">When</w:t>
      </w:r>
      <w:r>
        <w:rPr/>
        <w:t xml:space="preserve">)) </w:t>
      </w:r>
      <w:r>
        <w:rPr>
          <w:u w:val="single"/>
        </w:rPr>
        <w:t xml:space="preserve">(a) Except as provided in (b) of this subsection, when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18, after "</w:t>
      </w:r>
      <w:r>
        <w:rPr>
          <w:u w:val="single"/>
        </w:rPr>
        <w:t xml:space="preserve">program</w:t>
      </w:r>
      <w:r>
        <w:rPr/>
        <w:t xml:space="preserve">" strike all material through "</w:t>
      </w:r>
      <w:r>
        <w:rPr>
          <w:u w:val="single"/>
        </w:rPr>
        <w:t xml:space="preserve">work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(ii) If a contractor has not yet received payment from the state or municipality for work on a public work, a subcontractor that is a small business certified with the office of minority and women's business enterprises under chapter 39.19 RCW, or is recognized as a women or minority-owned business enterprise in a state of Washington port, county, or municipal small business or women or minority-owned business enterprise program, must opt into prompt payment from the contractor for work satisfactorily completed or material delivered. Payment under this subsection must be reduced at a rate of two percent. If a subcontractor under this subsection does not opt into payment as described under this subsection, payment must be provided as outlined in (a) of this subsection.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subcontractors to opt into prompt payment should the general contractor not yet have received payment. If the contractor has not yet received payment and a subcontractor opts in, payment is reduced by two percent. If a subcontractor does not opt in, payment is provided no later than 10 days following prime contractor receipt of payment.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003ed4d084763" /></Relationships>
</file>