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ba2a7afb241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VALD</w:t>
        </w:r>
      </w:r>
      <w:r>
        <w:rPr>
          <w:b/>
        </w:rPr>
        <w:t xml:space="preserve"> </w:t>
        <w:r>
          <w:rPr/>
          <w:t xml:space="preserve">S4865.2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Valdez</w:t>
      </w:r>
    </w:p>
    <w:p>
      <w:pPr>
        <w:jc w:val="right"/>
      </w:pPr>
      <w:r>
        <w:rPr>
          <w:b/>
        </w:rPr>
        <w:t xml:space="preserve">PULLED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</w:t>
      </w:r>
      <w:r>
        <w:rPr>
          <w:u w:val="single"/>
        </w:rPr>
        <w:t xml:space="preserve">(a)</w:t>
      </w:r>
      <w:r>
        <w:rPr/>
        <w:t xml:space="preserve">"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(ii) The state must pay the prime contractor within 30 days of receipt of invoice.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state to pay a prime contractor within 30 days of receipt of invoice.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8e43a877845ec" /></Relationships>
</file>