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d1d5f8b6e74e0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6040-S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VALD</w:t>
        </w:r>
      </w:r>
      <w:r>
        <w:rPr>
          <w:b/>
        </w:rPr>
        <w:t xml:space="preserve"> </w:t>
        <w:r>
          <w:rPr/>
          <w:t xml:space="preserve">S4967.2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647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Valdez</w:t>
      </w:r>
    </w:p>
    <w:p>
      <w:pPr>
        <w:jc w:val="right"/>
      </w:pPr>
      <w:r>
        <w:rPr>
          <w:b/>
        </w:rPr>
        <w:t xml:space="preserve">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12, after "</w:t>
      </w:r>
      <w:r>
        <w:rPr>
          <w:u w:val="single"/>
        </w:rPr>
        <w:t xml:space="preserve">(b)(i)</w:t>
      </w:r>
      <w:r>
        <w:rPr/>
        <w:t xml:space="preserve">" strike all material through "</w:t>
      </w:r>
      <w:r>
        <w:rPr>
          <w:u w:val="single"/>
        </w:rPr>
        <w:t xml:space="preserve">work.</w:t>
      </w:r>
      <w:r>
        <w:rPr/>
        <w:t xml:space="preserve">" on line 20 and insert "</w:t>
      </w:r>
      <w:r>
        <w:rPr>
          <w:u w:val="single"/>
        </w:rPr>
        <w:t xml:space="preserve">The state must pay the prime contractor within 30 days for work satisfactorily completed or materials delivered by a subcontractor of any tier that is small business certified with the office of minority and women's business enterprises under chapter 39.19 RCW, or is recognized as a women or minority-owned business enterprise in a state of Washington port, county, or municipal small business or women or minority-owned business enterprise program. Within 10 days of receipt of payment, the prime contractor and each higher tier subcontractor must make payment to its subcontractor until the subcontractor that is a certified small business or recognized women or minority-owned business has received payment.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21, after "1," strike "2024" and insert "2025"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provision requiring a general contractor to pay certain subcontractors before receiving payment themselves. Requires the state to pay a prime contractor within 30 days for work satisfactorily completed or materials delivered by a subcontractor of any tier that is a certified small business or recognized women or minority-owned business. Requires a prime contractor and each higher tier subcontractor to make payment within 10 days to its subcontractor until the subcontractor that is a certified small business or recognized women or minority-owned business receives payment.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b7ad31ea145f2" /></Relationships>
</file>