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bf9330b734e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S4860.1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NOT ADOPTED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</w:t>
      </w:r>
      <w:r>
        <w:t>((</w:t>
      </w:r>
      <w:r>
        <w:rPr>
          <w:strike/>
        </w:rPr>
        <w:t xml:space="preserve">ten</w:t>
      </w:r>
      <w:r>
        <w:t>))</w:t>
      </w:r>
      <w:r>
        <w:rPr/>
        <w:t xml:space="preserve">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five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12, after "</w:t>
      </w:r>
      <w:r>
        <w:rPr>
          <w:u w:val="single"/>
        </w:rPr>
        <w:t xml:space="preserve">(b)(i)</w:t>
      </w:r>
      <w:r>
        <w:rPr/>
        <w:t xml:space="preserve">" strike all material through "</w:t>
      </w:r>
      <w:r>
        <w:rPr>
          <w:u w:val="single"/>
        </w:rPr>
        <w:t xml:space="preserve">work.</w:t>
      </w:r>
      <w:r>
        <w:rPr/>
        <w:t xml:space="preserve">" on line 20 and insert "</w:t>
      </w:r>
      <w:r>
        <w:rPr>
          <w:u w:val="single"/>
        </w:rPr>
        <w:t xml:space="preserve">The state or municipality must pay the prime contractor within 30 days for work satisfactorily completed or materials delivered by a subcontractor.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for prompt pay to subcontractors that are small business certified with the office of minority and women's business enterprises under chapter 39.19 RCW, or are recognized as a women or minority-owned business enterprise in a state of Washington port, county, or municipal small business or women or minority-owned business enterprise program. Requires the state or municipality to pay the prime contractor within 30 days for work satisfactorily completed or materials delivered by a subcontractor, and requires contractors to pay subcontractors within 5 days of receipt of payment.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86b3de7b049b7" /></Relationships>
</file>