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eaf483da347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8601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S0409.1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8601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01/09/2023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6, after "</w:t>
      </w:r>
      <w:r>
        <w:rPr>
          <w:u w:val="single"/>
        </w:rPr>
        <w:t xml:space="preserve">before</w:t>
      </w:r>
      <w:r>
        <w:rPr/>
        <w:t xml:space="preserve">"</w:t>
      </w:r>
      <w:r>
        <w:rPr/>
        <w:t xml:space="preserve"> strike "</w:t>
      </w:r>
      <w:r>
        <w:rPr>
          <w:u w:val="single"/>
        </w:rPr>
        <w:t xml:space="preserve">any session to consider them</w:t>
      </w:r>
      <w:r>
        <w:rPr/>
        <w:t xml:space="preserve">" and insert "</w:t>
      </w:r>
      <w:r>
        <w:rPr>
          <w:u w:val="single"/>
        </w:rPr>
        <w:t xml:space="preserve">the session in which the referrals will be considered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Rule 63 to state that draft bill referrals will be electronically published by 7:00 p.m. the evening before "the session in which the referrals will be considered" instead of "any session to consider them."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6a624a5f8426d" /></Relationships>
</file>