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6c363503a4a1f" /></Relationships>
</file>

<file path=word/document.xml><?xml version="1.0" encoding="utf-8"?>
<w:document xmlns:w="http://schemas.openxmlformats.org/wordprocessingml/2006/main">
  <w:body>
    <w:p>
      <w:r>
        <w:t>H-0031.1</w:t>
      </w:r>
    </w:p>
    <w:p>
      <w:pPr>
        <w:jc w:val="center"/>
      </w:pPr>
      <w:r>
        <w:t>_______________________________________________</w:t>
      </w:r>
    </w:p>
    <w:p/>
    <w:p>
      <w:pPr>
        <w:jc w:val="center"/>
      </w:pPr>
      <w:r>
        <w:rPr>
          <w:b/>
        </w:rPr>
        <w:t>HOUSE BILL 1004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Orcutt, Berry, Simmons, Graham, Schmidt, Christian, Lekanoff, Griffey, Dye, Klicker, Wylie, Cheney, Davis, and Riccelli</w:t>
      </w:r>
    </w:p>
    <w:p/>
    <w:p>
      <w:r>
        <w:rPr>
          <w:t xml:space="preserve">Prefiled 12/05/22.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47.36.030,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2024,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approve the sign and location prior to erecting the sign, but no permit or fee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city or town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 The uniform system adopted by the secretary under this section may allow signs, banners, or decorations over a highway that:</w:t>
      </w:r>
    </w:p>
    <w:p>
      <w:pPr>
        <w:spacing w:before="0" w:after="0" w:line="408" w:lineRule="exact"/>
        <w:ind w:left="0" w:right="0" w:firstLine="576"/>
        <w:jc w:val="left"/>
      </w:pPr>
      <w:r>
        <w:rPr/>
        <w:t xml:space="preserve">(a) Are in unincorporated areas;</w:t>
      </w:r>
    </w:p>
    <w:p>
      <w:pPr>
        <w:spacing w:before="0" w:after="0" w:line="408" w:lineRule="exact"/>
        <w:ind w:left="0" w:right="0" w:firstLine="576"/>
        <w:jc w:val="left"/>
      </w:pPr>
      <w:r>
        <w:rPr/>
        <w:t xml:space="preserve">(b) Are at least </w:t>
      </w:r>
      <w:r>
        <w:t>((</w:t>
      </w:r>
      <w:r>
        <w:rPr>
          <w:strike/>
        </w:rPr>
        <w:t xml:space="preserve">twenty</w:t>
      </w:r>
      <w:r>
        <w:t>))</w:t>
      </w:r>
      <w:r>
        <w:rPr/>
        <w:t xml:space="preserve"> </w:t>
      </w:r>
      <w:r>
        <w:rPr>
          <w:u w:val="single"/>
        </w:rPr>
        <w:t xml:space="preserve">20</w:t>
      </w:r>
      <w:r>
        <w:rPr/>
        <w:t xml:space="preserve"> vertical feet above a highway; and</w:t>
      </w:r>
    </w:p>
    <w:p>
      <w:pPr>
        <w:spacing w:before="0" w:after="0" w:line="408" w:lineRule="exact"/>
        <w:ind w:left="0" w:right="0" w:firstLine="576"/>
        <w:jc w:val="left"/>
      </w:pPr>
      <w:r>
        <w:rPr/>
        <w:t xml:space="preserve">(c) Do not interfere with or obstruct the view of any traffic control device.</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0" w:after="0" w:line="408" w:lineRule="exact"/>
        <w:ind w:left="0" w:right="0" w:firstLine="576"/>
        <w:jc w:val="left"/>
      </w:pPr>
      <w:r>
        <w:rPr>
          <w:u w:val="single"/>
        </w:rPr>
        <w:t xml:space="preserve">(4) Cold water shock signs authorized in this act are subject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subject to approval by the department pursuant to (d) of this subsection,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must approve the sign and location prior to erecting the sign, but no permit or fee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owner of a government facility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port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commission,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commission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This section does not create a private right of action by, or a legal duty to, any party, and may not be used to impose liability on the property owner if a sign has or has not been erected on its property. The state of Washington, including all of its agencies, subdivisions, employees, and agents, shall not be liable in tort for any violation of this act, notwithstanding any other provision of law.</w:t>
      </w:r>
    </w:p>
    <w:p/>
    <w:p>
      <w:pPr>
        <w:jc w:val="center"/>
      </w:pPr>
      <w:r>
        <w:rPr>
          <w:b/>
        </w:rPr>
        <w:t>--- END ---</w:t>
      </w:r>
    </w:p>
    <w:sectPr>
      <w:pgNumType w:start="1"/>
      <w:footerReference xmlns:r="http://schemas.openxmlformats.org/officeDocument/2006/relationships" r:id="Ra35732daf85449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30602e2e6d4d5c" /><Relationship Type="http://schemas.openxmlformats.org/officeDocument/2006/relationships/footer" Target="/word/footer1.xml" Id="Ra35732daf85449b1" /></Relationships>
</file>