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167a95fb947af" /></Relationships>
</file>

<file path=word/document.xml><?xml version="1.0" encoding="utf-8"?>
<w:document xmlns:w="http://schemas.openxmlformats.org/wordprocessingml/2006/main">
  <w:body>
    <w:p>
      <w:r>
        <w:t>H-0018.1</w:t>
      </w:r>
    </w:p>
    <w:p>
      <w:pPr>
        <w:jc w:val="center"/>
      </w:pPr>
      <w:r>
        <w:t>_______________________________________________</w:t>
      </w:r>
    </w:p>
    <w:p/>
    <w:p>
      <w:pPr>
        <w:jc w:val="center"/>
      </w:pPr>
      <w:r>
        <w:rPr>
          <w:b/>
        </w:rPr>
        <w:t>HOUSE BILL 1039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Harris, Corry, Duerr, Riccelli, Chambers, Goodman, Reed, Fitzgibbon, Pollet, Ryu, Paul, Thai, Springer, Stonier, Kloba, Santos, and Ormsby</w:t>
      </w:r>
    </w:p>
    <w:p/>
    <w:p>
      <w:r>
        <w:rPr>
          <w:t xml:space="preserve">Prefiled 12/15/22.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175 hours of instruction and clinical experience that meet or exceed the following criteria:</w:t>
      </w:r>
    </w:p>
    <w:p>
      <w:pPr>
        <w:spacing w:before="0" w:after="0" w:line="408" w:lineRule="exact"/>
        <w:ind w:left="0" w:right="0" w:firstLine="576"/>
        <w:jc w:val="left"/>
      </w:pPr>
      <w:r>
        <w:rPr/>
        <w:t xml:space="preserve">(a) A total of 75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25 hours of at least 25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75 hours of didactic instruction and 75 hours of in-person intramuscular needling instruction, a physical therapist seeking endorsement has up to 12 months to complete a minimum of 25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75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East Asian medicine practitioner for the same diagnosis, the physical therapist shall make reasonable efforts to coordinate patient care with the East Asian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46c2596d809a41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70be1cfcd407b" /><Relationship Type="http://schemas.openxmlformats.org/officeDocument/2006/relationships/footer" Target="/word/footer1.xml" Id="R46c2596d809a419f" /></Relationships>
</file>