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51765b8ee4c75" /></Relationships>
</file>

<file path=word/document.xml><?xml version="1.0" encoding="utf-8"?>
<w:document xmlns:w="http://schemas.openxmlformats.org/wordprocessingml/2006/main">
  <w:body>
    <w:p>
      <w:r>
        <w:t>H-0057.1</w:t>
      </w:r>
    </w:p>
    <w:p>
      <w:pPr>
        <w:jc w:val="center"/>
      </w:pPr>
      <w:r>
        <w:t>_______________________________________________</w:t>
      </w:r>
    </w:p>
    <w:p/>
    <w:p>
      <w:pPr>
        <w:jc w:val="center"/>
      </w:pPr>
      <w:r>
        <w:rPr>
          <w:b/>
        </w:rPr>
        <w:t>HOUSE BILL 1046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Leavitt, Ryu, Bateman, Peterson, Doglio, Reeves, Wylie, Bergquist, Springer, Kloba, Santos, and Ormsby</w:t>
      </w:r>
    </w:p>
    <w:p/>
    <w:p>
      <w:r>
        <w:rPr>
          <w:t xml:space="preserve">Prefiled 12/16/22.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supply by supporting the ability of public housing authorities to finance affordable housing developments by rebenchmarking area median income limits; and amending RCW 35.82.070.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2022 c 273 s 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50 percent of the interior space in the total development owned by the authority or at least 50 percent of the total number of units in the development owned by the authority, whichever produces the greater number of units for persons of low income, and for mobile home parks, the mobile home lots made available to persons of low income shall be at least 50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20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To contract with a property management services company for purposes of operating a housing project. Rental and other project revenues collected by a property management services company from the housing project's tenants and used to pay administrative operating and ordinary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 For the purposes of this subsection, "ordinary maintenance" only includes: Routine repairs related to unit turnover work; grounds and parking lot upkeep; and repairs and cleaning work needed to keep a property in a clean, safe, sanitary, and rentable condition that are customarily undertaken or administered by residential property management services companies. "Ordinary maintenance" does not include repairs that would be considered replacement capital repairs or scheduled regular maintenance work on plumbing, electrical, or HVAC/R systems or their components.</w:t>
      </w:r>
    </w:p>
    <w:p>
      <w:pPr>
        <w:spacing w:before="0" w:after="0" w:line="408" w:lineRule="exact"/>
        <w:ind w:left="0" w:right="0" w:firstLine="576"/>
        <w:jc w:val="left"/>
      </w:pPr>
      <w:r>
        <w:rPr/>
        <w:t xml:space="preserve">(7)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rPr/>
        <w:t xml:space="preserve">(8)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rPr/>
        <w:t xml:space="preserve">(9)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rPr/>
        <w:t xml:space="preserve">(10) To initiate eviction proceedings against any tenant as provided by law. Activity occurring in any housing authority unit that constitutes a violation of chapter 69.41, 69.50, or 69.52 RCW shall constitute a nuisance for the purpose of RCW 59.12.030(5).</w:t>
      </w:r>
    </w:p>
    <w:p>
      <w:pPr>
        <w:spacing w:before="0" w:after="0" w:line="408" w:lineRule="exact"/>
        <w:ind w:left="0" w:right="0" w:firstLine="576"/>
        <w:jc w:val="left"/>
      </w:pPr>
      <w:r>
        <w:rPr/>
        <w:t xml:space="preserve">(11)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rPr/>
        <w:t xml:space="preserve">(12)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rPr/>
        <w:t xml:space="preserve">(13)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rPr/>
        <w:t xml:space="preserve">(14)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rPr/>
        <w:t xml:space="preserve">(15)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rPr/>
        <w:t xml:space="preserve">(16) To sell at public or private sale, with or without public bidding, for fair market value, any mortgage or other obligation held by the authority.</w:t>
      </w:r>
    </w:p>
    <w:p>
      <w:pPr>
        <w:spacing w:before="0" w:after="0" w:line="408" w:lineRule="exact"/>
        <w:ind w:left="0" w:right="0" w:firstLine="576"/>
        <w:jc w:val="left"/>
      </w:pPr>
      <w:r>
        <w:rPr/>
        <w:t xml:space="preserve">(17) To the extent permitted under its contract with the holders of bonds, notes, and other obligations of the authority, to consent to any modification with respect to rate of interest, time, and payment of any installment of principal or interest security, or any other term of any contract, mortgage, mortgage loan, mortgage loan commitment, contract, or agreement of any kind to which the authority is a party.</w:t>
      </w:r>
    </w:p>
    <w:p>
      <w:pPr>
        <w:spacing w:before="0" w:after="0" w:line="408" w:lineRule="exact"/>
        <w:ind w:left="0" w:right="0" w:firstLine="576"/>
        <w:jc w:val="left"/>
      </w:pPr>
      <w:r>
        <w:rPr/>
        <w:t xml:space="preserve">(18)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rPr/>
        <w:t xml:space="preserve">(19)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20 years the dwelling units made available to persons of low income together with functionally related and subordinate facilities shall occupy at least 50 percent of the interior space in the total development or at least 50 percent of the total number of units in the development, whichever produces the greater number of units for persons of low income. For mobile home parks, the mobile home lots made available to persons of low income shall be at least 50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20-year requirement under this subsection (19)(a)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50</w:t>
      </w:r>
      <w:r>
        <w:t>))</w:t>
      </w:r>
      <w:r>
        <w:rPr/>
        <w:t xml:space="preserve"> </w:t>
      </w:r>
      <w:r>
        <w:rPr>
          <w:u w:val="single"/>
        </w:rPr>
        <w:t xml:space="preserve">80</w:t>
      </w:r>
      <w:r>
        <w:rPr/>
        <w:t xml:space="preserve"> percent of the area median income, adjusted for household size, and shall have unit or lot rents that do not exceed 15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(19)(b),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60</w:t>
      </w:r>
      <w:r>
        <w:t>))</w:t>
      </w:r>
      <w:r>
        <w:rPr/>
        <w:t xml:space="preserve"> </w:t>
      </w:r>
      <w:r>
        <w:rPr>
          <w:u w:val="single"/>
        </w:rPr>
        <w:t xml:space="preserve">80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20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rPr/>
        <w:t xml:space="preserve">(20) To contract with a public authority or corporation, created by a county, city, or town under RCW 35.21.730 through 35.21.755, to act as the developer for new housing projects or improvement of existing housing projects.</w:t>
      </w:r>
    </w:p>
    <w:p/>
    <w:p>
      <w:pPr>
        <w:jc w:val="center"/>
      </w:pPr>
      <w:r>
        <w:rPr>
          <w:b/>
        </w:rPr>
        <w:t>--- END ---</w:t>
      </w:r>
    </w:p>
    <w:sectPr>
      <w:pgNumType w:start="1"/>
      <w:footerReference xmlns:r="http://schemas.openxmlformats.org/officeDocument/2006/relationships" r:id="Re86075ce572041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bc451f7b67409d" /><Relationship Type="http://schemas.openxmlformats.org/officeDocument/2006/relationships/footer" Target="/word/footer1.xml" Id="Re86075ce5720416a" /></Relationships>
</file>