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69d0e4a83b4f2b" /></Relationships>
</file>

<file path=word/document.xml><?xml version="1.0" encoding="utf-8"?>
<w:document xmlns:w="http://schemas.openxmlformats.org/wordprocessingml/2006/main">
  <w:body>
    <w:p>
      <w:r>
        <w:t>H-1012.1</w:t>
      </w:r>
    </w:p>
    <w:p>
      <w:pPr>
        <w:jc w:val="center"/>
      </w:pPr>
      <w:r>
        <w:t>_______________________________________________</w:t>
      </w:r>
    </w:p>
    <w:p/>
    <w:p>
      <w:pPr>
        <w:jc w:val="center"/>
      </w:pPr>
      <w:r>
        <w:rPr>
          <w:b/>
        </w:rPr>
        <w:t>SUBSTITUTE HOUSE BILL 1079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Thai, Slatter, and Ryu)</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rapid whole genome sequencing; amending RCW 74.09.520;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2022 c 255 s 4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the department, the department shall contract with area agencies on aging or may contract with a federally recognized Indian tribe under RCW 74.39A.090(3):</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or federally recognized Indian tribe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0" w:after="0" w:line="408" w:lineRule="exact"/>
        <w:ind w:left="0" w:right="0" w:firstLine="576"/>
        <w:jc w:val="left"/>
      </w:pPr>
      <w:r>
        <w:rPr/>
        <w:t xml:space="preserve">(11) Subject to the availability of amounts appropriated for this specific purpose, the authority shall:</w:t>
      </w:r>
    </w:p>
    <w:p>
      <w:pPr>
        <w:spacing w:before="0" w:after="0" w:line="408" w:lineRule="exact"/>
        <w:ind w:left="0" w:right="0" w:firstLine="576"/>
        <w:jc w:val="left"/>
      </w:pPr>
      <w:r>
        <w:rPr/>
        <w:t xml:space="preserve">(a) Allow otherwise eligible reimbursement for the following related to mental health assessment and diagnosis of children from birth through five years of age:</w:t>
      </w:r>
    </w:p>
    <w:p>
      <w:pPr>
        <w:spacing w:before="0" w:after="0" w:line="408" w:lineRule="exact"/>
        <w:ind w:left="0" w:right="0" w:firstLine="576"/>
        <w:jc w:val="left"/>
      </w:pPr>
      <w:r>
        <w:rPr/>
        <w:t xml:space="preserve">(i) Up to five sessions for purposes of intake and assessment, if necessary;</w:t>
      </w:r>
    </w:p>
    <w:p>
      <w:pPr>
        <w:spacing w:before="0" w:after="0" w:line="408" w:lineRule="exact"/>
        <w:ind w:left="0" w:right="0" w:firstLine="576"/>
        <w:jc w:val="left"/>
      </w:pPr>
      <w:r>
        <w:rPr/>
        <w:t xml:space="preserve">(ii) Assessments in home or community settings, including reimbursement for provider travel; and</w:t>
      </w:r>
    </w:p>
    <w:p>
      <w:pPr>
        <w:spacing w:before="0" w:after="0" w:line="408" w:lineRule="exact"/>
        <w:ind w:left="0" w:right="0" w:firstLine="576"/>
        <w:jc w:val="left"/>
      </w:pPr>
      <w:r>
        <w:rPr/>
        <w:t xml:space="preserve">(b) Require providers to use the current version of the DC:0-5 diagnostic classification system for mental health assessment and diagnosis of children from birth through five years of age.</w:t>
      </w:r>
    </w:p>
    <w:p>
      <w:pPr>
        <w:spacing w:before="0" w:after="0" w:line="408" w:lineRule="exact"/>
        <w:ind w:left="0" w:right="0" w:firstLine="576"/>
        <w:jc w:val="left"/>
      </w:pPr>
      <w:r>
        <w:rPr>
          <w:u w:val="single"/>
        </w:rPr>
        <w:t xml:space="preserve">(12)(a) Effective January 1, 2024, the authority shall require provider payment for rapid whole genome sequencing for enrollees up to age one in accordance with medical necessity criteria adopted, and revised as necessary to account for clinical developments, by the authority following consideration of standards developed by the American college of medical genetics and genomics as well as hospitals in Washington that predominantly serve children.</w:t>
      </w:r>
    </w:p>
    <w:p>
      <w:pPr>
        <w:spacing w:before="0" w:after="0" w:line="408" w:lineRule="exact"/>
        <w:ind w:left="0" w:right="0" w:firstLine="576"/>
        <w:jc w:val="left"/>
      </w:pPr>
      <w:r>
        <w:rPr>
          <w:u w:val="single"/>
        </w:rPr>
        <w:t xml:space="preserve">(b) For the purposes of this subsection (12), "rapid whole genome sequencing" means the unbiased sequencing of all deoxyribonucleic acid bases in the genome of a patient and, if for the sole benefit of the patient, a biological parent of such individual for the purpose of determining whether one or more potentially disease-causing genetic variants are present in the genome of the patient or the patient's biological parent. The term includes any analysis, interpretation, and data report derived from such sequencing.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2024, the Washington state health care authority shall submit to the committees of the legislature with jurisdiction over health policy matters a brief summary of the process used to adopt the medical necessity criteria for rapid whole genome sequencing under RCW 74.09.520(12) and the final medical necessity criteria.</w:t>
      </w:r>
    </w:p>
    <w:p>
      <w:pPr>
        <w:spacing w:before="0" w:after="0" w:line="408" w:lineRule="exact"/>
        <w:ind w:left="0" w:right="0" w:firstLine="576"/>
        <w:jc w:val="left"/>
      </w:pPr>
      <w:r>
        <w:rPr/>
        <w:t xml:space="preserve">(2) This section expires January 1, 2024.</w:t>
      </w:r>
    </w:p>
    <w:p/>
    <w:p>
      <w:pPr>
        <w:jc w:val="center"/>
      </w:pPr>
      <w:r>
        <w:rPr>
          <w:b/>
        </w:rPr>
        <w:t>--- END ---</w:t>
      </w:r>
    </w:p>
    <w:sectPr>
      <w:pgNumType w:start="1"/>
      <w:footerReference xmlns:r="http://schemas.openxmlformats.org/officeDocument/2006/relationships" r:id="R8cc45a74d19148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7016c79966499e" /><Relationship Type="http://schemas.openxmlformats.org/officeDocument/2006/relationships/footer" Target="/word/footer1.xml" Id="R8cc45a74d1914844" /></Relationships>
</file>