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0afe35e2645f7" /></Relationships>
</file>

<file path=word/document.xml><?xml version="1.0" encoding="utf-8"?>
<w:document xmlns:w="http://schemas.openxmlformats.org/wordprocessingml/2006/main">
  <w:body>
    <w:p>
      <w:r>
        <w:t>H-0161.1</w:t>
      </w:r>
    </w:p>
    <w:p>
      <w:pPr>
        <w:jc w:val="center"/>
      </w:pPr>
      <w:r>
        <w:t>_______________________________________________</w:t>
      </w:r>
    </w:p>
    <w:p/>
    <w:p>
      <w:pPr>
        <w:jc w:val="center"/>
      </w:pPr>
      <w:r>
        <w:rPr>
          <w:b/>
        </w:rPr>
        <w:t>HOUSE BILL 1083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Robertson, Rule, and Ryu</w:t>
      </w:r>
    </w:p>
    <w:p/>
    <w:p>
      <w:r>
        <w:rPr>
          <w:t xml:space="preserve">Prefiled 12/27/22.</w:t>
        </w:rPr>
      </w:r>
      <w:r>
        <w:rPr>
          <w:t xml:space="preserve">Read first time 01/09/23.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reasonable terms of payment are available to cannabis retailers when contracting with cannabis processors for the purchase of cannabis products;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2022 c 16 s 83 are each amended to read as follows:</w:t>
      </w:r>
    </w:p>
    <w:p>
      <w:pPr>
        <w:spacing w:before="0" w:after="0" w:line="408" w:lineRule="exact"/>
        <w:ind w:left="0" w:right="0" w:firstLine="576"/>
        <w:jc w:val="left"/>
      </w:pPr>
      <w:r>
        <w:rPr/>
        <w:t xml:space="preserve">(1) A licensed cannabis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cannabis business.</w:t>
      </w:r>
    </w:p>
    <w:p>
      <w:pPr>
        <w:spacing w:before="0" w:after="0" w:line="408" w:lineRule="exact"/>
        <w:ind w:left="0" w:right="0" w:firstLine="576"/>
        <w:jc w:val="left"/>
      </w:pPr>
      <w:r>
        <w:rPr/>
        <w:t xml:space="preserve">(2) Any agreements entered into by a licensed cannabis business, as authorized under this section, must be disclosed to the board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cannabis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cannabis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cannabis business, where both parties to the agreement are in compliance with the terms of this section, is exempt from the requirement to qualify for a cannabis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cannabis business, as authorized by this section, are subject to the board's recordkeeping requirements as established by rule.</w:t>
      </w:r>
    </w:p>
    <w:p>
      <w:pPr>
        <w:spacing w:before="0" w:after="0" w:line="408" w:lineRule="exact"/>
        <w:ind w:left="0" w:right="0" w:firstLine="576"/>
        <w:jc w:val="left"/>
      </w:pPr>
      <w:r>
        <w:rPr>
          <w:u w:val="single"/>
        </w:rPr>
        <w:t xml:space="preserve">(5)(a) A contract between a cannabis processor and a cannabis retailer for the purchase and sale of cannabis products:</w:t>
      </w:r>
    </w:p>
    <w:p>
      <w:pPr>
        <w:spacing w:before="0" w:after="0" w:line="408" w:lineRule="exact"/>
        <w:ind w:left="0" w:right="0" w:firstLine="576"/>
        <w:jc w:val="left"/>
      </w:pPr>
      <w:r>
        <w:rPr>
          <w:u w:val="single"/>
        </w:rPr>
        <w:t xml:space="preserve">(i) May allow the cannabis retailer to tender full or final payment to the cannabis processor on a date after the date the cannabis products are delivered to or received by the cannabis retailer; and</w:t>
      </w:r>
    </w:p>
    <w:p>
      <w:pPr>
        <w:spacing w:before="0" w:after="0" w:line="408" w:lineRule="exact"/>
        <w:ind w:left="0" w:right="0" w:firstLine="576"/>
        <w:jc w:val="left"/>
      </w:pPr>
      <w:r>
        <w:rPr>
          <w:u w:val="single"/>
        </w:rPr>
        <w:t xml:space="preserve">(ii) Must require the cannabis retailer to tender full or final payment to the cannabis processor on a date not more than 15 calendar days after the date the cannabis products are delivered to or received by the cannabis retailer.</w:t>
      </w:r>
    </w:p>
    <w:p>
      <w:pPr>
        <w:spacing w:before="0" w:after="0" w:line="408" w:lineRule="exact"/>
        <w:ind w:left="0" w:right="0" w:firstLine="576"/>
        <w:jc w:val="left"/>
      </w:pPr>
      <w:r>
        <w:rPr>
          <w:u w:val="single"/>
        </w:rPr>
        <w:t xml:space="preserve">(b) This subsection (5) applies to contracts entered or renewed on or after the effective date of this section.</w:t>
      </w:r>
    </w:p>
    <w:p/>
    <w:p>
      <w:pPr>
        <w:jc w:val="center"/>
      </w:pPr>
      <w:r>
        <w:rPr>
          <w:b/>
        </w:rPr>
        <w:t>--- END ---</w:t>
      </w:r>
    </w:p>
    <w:sectPr>
      <w:pgNumType w:start="1"/>
      <w:footerReference xmlns:r="http://schemas.openxmlformats.org/officeDocument/2006/relationships" r:id="Rec820fcc366c41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3bfe9a44243b3" /><Relationship Type="http://schemas.openxmlformats.org/officeDocument/2006/relationships/footer" Target="/word/footer1.xml" Id="Rec820fcc366c41de" /></Relationships>
</file>