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c5fc2ab469482d" /></Relationships>
</file>

<file path=word/document.xml><?xml version="1.0" encoding="utf-8"?>
<w:document xmlns:w="http://schemas.openxmlformats.org/wordprocessingml/2006/main">
  <w:body>
    <w:p>
      <w:r>
        <w:t>H-0683.1</w:t>
      </w:r>
    </w:p>
    <w:p>
      <w:pPr>
        <w:jc w:val="center"/>
      </w:pPr>
      <w:r>
        <w:t>_______________________________________________</w:t>
      </w:r>
    </w:p>
    <w:p/>
    <w:p>
      <w:pPr>
        <w:jc w:val="center"/>
      </w:pPr>
      <w:r>
        <w:rPr>
          <w:b/>
        </w:rPr>
        <w:t>SUBSTITUTE HOUSE BILL 1103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Barkis, and Wylie)</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avoiding interest arbitrage charges on bond proceeds in the capital vessel replacement account; amending 2022 c 186 s 406 (uncodified);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delays in the procurement process for acquiring additional ferry boat vessels have correspondingly delayed the time frame in which the proceeds of bonds issued for that purpose may be spent from the capital vessel replacement account. The legislature further finds that, absent timely legislative action, the state may incur internal revenue service arbitrage rebate liability as a result of an inability to expend the bond proceeds in a timely manner. It is the intent of the legislature to repurpose the use of the bond proceeds to allow the department of transportation to spend the funds within internal revenue service timelines.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$47,000,000</w:t>
      </w:r>
    </w:p>
    <w:p>
      <w:pPr>
        <w:spacing w:before="0" w:after="0" w:line="408" w:lineRule="exact"/>
        <w:ind w:left="0" w:right="0" w:firstLine="576"/>
        <w:jc w:val="left"/>
        <w:tabs>
          <w:tab w:val="right" w:leader="dot" w:pos="9936"/>
        </w:tabs>
      </w:pPr>
      <w:pPr>
        <w:tabs>
          <w:tab w:val="right" w:leader="dot" w:pos="9360"/>
        </w:tabs>
      </w:pPr>
      <w:r>
        <w:rPr/>
        <w:t xml:space="preserve">(2)</w:t>
      </w:r>
      <w:r>
        <w:t>((</w:t>
      </w:r>
      <w:r>
        <w:rPr>
          <w:strike/>
        </w:rPr>
        <w:t xml:space="preserve">(a)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Capital Vessel</w:t>
      </w:r>
    </w:p>
    <w:p>
      <w:pPr>
        <w:spacing w:before="0" w:after="0" w:line="408" w:lineRule="exact"/>
        <w:ind w:left="0" w:right="0" w:firstLine="0"/>
        <w:jc w:val="left"/>
        <w:tabs>
          <w:tab w:val="right" w:leader="dot" w:pos="9936"/>
        </w:tabs>
      </w:pPr>
      <w:r>
        <w:rPr>
          <w:strike/>
        </w:rPr>
        <w:t xml:space="preserve">Replacement Account</w:t>
      </w:r>
      <w:r>
        <w:rPr>
          <w:rFonts w:ascii="Times New Roman" w:hAnsi="Times New Roman"/>
          <w:strike/>
        </w:rPr>
        <w:t xml:space="preserve">—</w:t>
      </w:r>
      <w:r>
        <w:rPr>
          <w:strike/>
        </w:rPr>
        <w:t xml:space="preserve">State</w:t>
      </w:r>
      <w:r>
        <w:tab/>
      </w:r>
      <w:r>
        <w:rPr>
          <w:strike/>
        </w:rPr>
        <w:t xml:space="preserve">$45,468,000</w:t>
      </w:r>
    </w:p>
    <w:p>
      <w:pPr>
        <w:spacing w:before="0" w:after="0" w:line="408" w:lineRule="exact"/>
        <w:ind w:left="0" w:right="0" w:firstLine="576"/>
        <w:jc w:val="left"/>
      </w:pPr>
      <w:r>
        <w:rPr>
          <w:strike/>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strike/>
        </w:rPr>
        <w:t xml:space="preserve">(3)</w:t>
      </w:r>
      <w:r>
        <w:t>))</w:t>
      </w:r>
      <w:r>
        <w:rPr/>
        <w:t xml:space="preserve">(a)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t>((</w:t>
      </w:r>
      <w:r>
        <w:rPr>
          <w:strike/>
        </w:rPr>
        <w:t xml:space="preserve">(4)</w:t>
      </w:r>
      <w:r>
        <w:t>))</w:t>
      </w:r>
      <w:r>
        <w:rPr/>
        <w:t xml:space="preserve"> </w:t>
      </w:r>
      <w:r>
        <w:rPr>
          <w:u w:val="single"/>
        </w:rPr>
        <w:t xml:space="preserve">(3)</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w:t>
      </w:r>
      <w:r>
        <w:t>))</w:t>
      </w:r>
      <w:r>
        <w:rPr/>
        <w:t xml:space="preserve"> </w:t>
      </w: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(12)</w:t>
      </w:r>
      <w:r>
        <w:rPr/>
        <w:t xml:space="preserve">(a)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$1,542,000</w:t>
      </w:r>
      <w:r>
        <w:t>))</w:t>
      </w:r>
    </w:p>
    <w:p>
      <w:pPr>
        <w:spacing w:before="0" w:after="0" w:line="408" w:lineRule="exact"/>
        <w:ind w:left="0" w:right="0" w:firstLine="0"/>
        <w:jc w:val="left"/>
        <w:tabs>
          <w:tab w:val="right" w:leader="none" w:pos="9936"/>
        </w:tabs>
      </w:pPr>
      <w:r>
        <w:tab/>
      </w:r>
      <w:r>
        <w:rPr>
          <w:u w:val="single"/>
        </w:rPr>
        <w:t xml:space="preserve">$35,547,000</w:t>
      </w:r>
    </w:p>
    <w:p>
      <w:pPr>
        <w:spacing w:before="0" w:after="0" w:line="408" w:lineRule="exact"/>
        <w:ind w:left="0" w:right="0" w:firstLine="576"/>
        <w:jc w:val="left"/>
      </w:pPr>
      <w:r>
        <w:rPr/>
        <w:t xml:space="preserve">(b) The amount transferred in this subsection represents </w:t>
      </w:r>
      <w:r>
        <w:t>((</w:t>
      </w:r>
      <w:r>
        <w:rPr>
          <w:strike/>
        </w:rPr>
        <w:t xml:space="preserve">repayment of debt service incurred for the construction of the Hybrid Electric Olympic Class (144-auto) Vessel #5 project (L2000329)</w:t>
      </w:r>
      <w:r>
        <w:t>))</w:t>
      </w:r>
      <w:r>
        <w:rPr/>
        <w:t xml:space="preserve"> </w:t>
      </w:r>
      <w:r>
        <w:rPr>
          <w:u w:val="single"/>
        </w:rPr>
        <w:t xml:space="preserve">proceeds from the sale of bonds authorized in the 2019-2021 biennium in RCW 47.10.873</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$816,700,000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(25)</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$874,081,000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(30)</w:t>
      </w:r>
      <w:r>
        <w:t>))</w:t>
      </w:r>
      <w:r>
        <w:rPr/>
        <w:t xml:space="preserve"> </w:t>
      </w:r>
      <w:r>
        <w:rPr>
          <w:u w:val="single"/>
        </w:rPr>
        <w:t xml:space="preserve">(29)</w:t>
      </w:r>
      <w:r>
        <w:rPr/>
        <w:t xml:space="preserve"> Motor Vehicle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(30)</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(32)</w:t>
      </w:r>
      <w:r>
        <w:t>))</w:t>
      </w:r>
      <w:r>
        <w:rPr/>
        <w:t xml:space="preserve"> </w:t>
      </w:r>
      <w:r>
        <w:rPr>
          <w:u w:val="single"/>
        </w:rPr>
        <w:t xml:space="preserve">(31)</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tab/>
      </w:r>
      <w:r>
        <w:rPr/>
        <w:t xml:space="preserve">$6,451,550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512f9db4b8d40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c8e1e537164f0d" /><Relationship Type="http://schemas.openxmlformats.org/officeDocument/2006/relationships/footer" Target="/word/footer1.xml" Id="Rd512f9db4b8d408c" /></Relationships>
</file>