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ba57924d5146d5" /></Relationships>
</file>

<file path=word/document.xml><?xml version="1.0" encoding="utf-8"?>
<w:document xmlns:w="http://schemas.openxmlformats.org/wordprocessingml/2006/main">
  <w:body>
    <w:p>
      <w:r>
        <w:t>H-1419.1</w:t>
      </w:r>
    </w:p>
    <w:p>
      <w:pPr>
        <w:jc w:val="center"/>
      </w:pPr>
      <w:r>
        <w:t>_______________________________________________</w:t>
      </w:r>
    </w:p>
    <w:p/>
    <w:p>
      <w:pPr>
        <w:jc w:val="center"/>
      </w:pPr>
      <w:r>
        <w:rPr>
          <w:b/>
        </w:rPr>
        <w:t>SUBSTITUTE HOUSE BILL 1109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Senn, Stonier, Rude, Taylor, Slatter, Callan, Doglio, Orwall, Caldier, Simmons, Timmons, Reeves, Couture, Thai, Bergquist, Ortiz-Self, Pollet, Santos, Kloba, and Davis)</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school districts to conduct extraordinary numbers of special education eligibility determinations and to subsequently develop individualized education programs for the eligible students; amending RCW 28A.150.392;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school districts and other recipients of federal individuals with disabilities education act grants and state appropriations for special education programs are obligated to conduct timely initial student evaluations for special education and to timely develop individualized education programs for eligible three-year olds through 21-year olds, as provided in law. While the legislature recognizes that initial student evaluations for special education are not often conducted during the summer, it finds that there is no exception in the individuals with disabilities education act that suspends these required activities during summer breaks. Washington administrative rules do not direct recipients of these funds to perform the required activities during summer breaks.</w:t>
      </w:r>
    </w:p>
    <w:p>
      <w:pPr>
        <w:spacing w:before="0" w:after="0" w:line="408" w:lineRule="exact"/>
        <w:ind w:left="0" w:right="0" w:firstLine="576"/>
        <w:jc w:val="left"/>
      </w:pPr>
      <w:r>
        <w:rPr/>
        <w:t xml:space="preserve">(2) The legislature recognizes that students are referred for special education initial evaluations throughout the school year, including within the final weeks of the school year. When the initial evaluation process is paused for summer breaks, it delays the determination of whether the student is eligible for special education to the following school year. This results in delayed provision of special education and related services and can result in reorganization of classroom assignments, both of which cause unnecessary frustrations at the beginning of the school year. In addition, for children under age five who rely on school districts to conduct their evaluations, a delay in individualized education program development and special education service provision can have particularly negative impacts on child development. Finally, because of adverse childhood experiences, isolation, health issues, and related trauma from the COVID-19 pandemic, which resulted in reduced engagement in early learning and pediatric visits and fewer children identified as needing special education evaluations, it is anticipated that extraordinary numbers of children need evaluations and individualized education programs so that they can receive special education and related services.</w:t>
      </w:r>
    </w:p>
    <w:p>
      <w:pPr>
        <w:spacing w:before="0" w:after="0" w:line="408" w:lineRule="exact"/>
        <w:ind w:left="0" w:right="0" w:firstLine="576"/>
        <w:jc w:val="left"/>
      </w:pPr>
      <w:r>
        <w:rPr/>
        <w:t xml:space="preserve">(3) Therefore, the legislature intends to provide funding for public schools to conduct extraordinary numbers of initial evaluations for special education and to subsequently develop individualized education programs for the eligible students, first, by providing reimbursements for the cost of these activities conducted during the summers of 2023, 2024, and 2025, and second, by expanding the uses of the special education safety net to these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reimburse school districts, charter schools, and state-tribal education compact schools up to:</w:t>
      </w:r>
    </w:p>
    <w:p>
      <w:pPr>
        <w:spacing w:before="0" w:after="0" w:line="408" w:lineRule="exact"/>
        <w:ind w:left="0" w:right="0" w:firstLine="576"/>
        <w:jc w:val="left"/>
      </w:pPr>
      <w:r>
        <w:rPr/>
        <w:t xml:space="preserve">(a) $3,000 per eligible student for conducting an initial evaluation for special education; and</w:t>
      </w:r>
    </w:p>
    <w:p>
      <w:pPr>
        <w:spacing w:before="0" w:after="0" w:line="408" w:lineRule="exact"/>
        <w:ind w:left="0" w:right="0" w:firstLine="576"/>
        <w:jc w:val="left"/>
      </w:pPr>
      <w:r>
        <w:rPr/>
        <w:t xml:space="preserve">(b) $3,000 per eligible student for development of individualized education programs including, if needed, assistive technology devices and services.</w:t>
      </w:r>
    </w:p>
    <w:p>
      <w:pPr>
        <w:spacing w:before="0" w:after="0" w:line="408" w:lineRule="exact"/>
        <w:ind w:left="0" w:right="0" w:firstLine="576"/>
        <w:jc w:val="left"/>
      </w:pPr>
      <w:r>
        <w:rPr/>
        <w:t xml:space="preserve">(2) Reimbursements provided under this section are only for activities described in subsection (1) of this section that are conducted during the months of July through September.</w:t>
      </w:r>
    </w:p>
    <w:p>
      <w:pPr>
        <w:spacing w:before="0" w:after="0" w:line="408" w:lineRule="exact"/>
        <w:ind w:left="0" w:right="0" w:firstLine="576"/>
        <w:jc w:val="left"/>
      </w:pPr>
      <w:r>
        <w:rPr/>
        <w:t xml:space="preserve">(3) The office of the superintendent of public instruction shall establish processes and procedures to implement this section.</w:t>
      </w:r>
    </w:p>
    <w:p>
      <w:pPr>
        <w:spacing w:before="0" w:after="0" w:line="408" w:lineRule="exact"/>
        <w:ind w:left="0" w:right="0" w:firstLine="576"/>
        <w:jc w:val="left"/>
      </w:pPr>
      <w:r>
        <w:rPr/>
        <w:t xml:space="preserve">(4) School districts, charter schools, and state-tribal education compact schools without capacity to conduct the activities described in subsection (1) of this section during the time frame defined in subsection (2) of this section may contract for these activities to be completed by educational service districts or private organizations with expertise.</w:t>
      </w:r>
    </w:p>
    <w:p>
      <w:pPr>
        <w:spacing w:before="0" w:after="0" w:line="408" w:lineRule="exact"/>
        <w:ind w:left="0" w:right="0" w:firstLine="576"/>
        <w:jc w:val="left"/>
      </w:pPr>
      <w:r>
        <w:rPr/>
        <w:t xml:space="preserve">(5)(a) At the time and in the manner required by the office of the superintendent of public instruction, recipients of the reimbursements provided under this section must submit information as required by this subsection. Recipients must submit the number of hours of staff time spent conducting initial student evaluations, developing individualized education programs, and performing related administrative activities, disaggregated by staff type. Recipients must also submit the number of initial student evaluations conducted and individualized education programs developed, per month, between September 2021 and September 2024, disaggregated by student grade level or age, if in preschool.</w:t>
      </w:r>
    </w:p>
    <w:p>
      <w:pPr>
        <w:spacing w:before="0" w:after="0" w:line="408" w:lineRule="exact"/>
        <w:ind w:left="0" w:right="0" w:firstLine="576"/>
        <w:jc w:val="left"/>
      </w:pPr>
      <w:r>
        <w:rPr/>
        <w:t xml:space="preserve">(b) Annually by December 1st, and in compliance with RCW 43.01.036, the office of the superintendent of public instruction must report to the appropriate committees of the legislature with a summary of the information submitted under (a) of this subsection and a commentary on the effectiveness of the reimbursements.</w:t>
      </w:r>
    </w:p>
    <w:p>
      <w:pPr>
        <w:spacing w:before="0" w:after="0" w:line="408" w:lineRule="exact"/>
        <w:ind w:left="0" w:right="0" w:firstLine="576"/>
        <w:jc w:val="left"/>
      </w:pPr>
      <w:r>
        <w:rPr/>
        <w:t xml:space="preserve">(6) For the purposes of this section, "eligible student" means a student with an incomplete initial special education evaluation as of June 30th, of the current year, who was referred for an initial evaluation prior to June 30th of the current year.</w:t>
      </w:r>
    </w:p>
    <w:p>
      <w:pPr>
        <w:spacing w:before="0" w:after="0" w:line="408" w:lineRule="exact"/>
        <w:ind w:left="0" w:right="0" w:firstLine="576"/>
        <w:jc w:val="left"/>
      </w:pPr>
      <w:r>
        <w:rPr/>
        <w:t xml:space="preserve">(7)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2019 c 387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w:t>
      </w:r>
      <w:r>
        <w:t>((</w:t>
      </w:r>
      <w:r>
        <w:rPr>
          <w:strike/>
        </w:rPr>
        <w:t xml:space="preserve">and</w:t>
      </w:r>
      <w:r>
        <w:t>))</w:t>
      </w:r>
      <w:r>
        <w:rPr>
          <w:u w:val="single"/>
        </w:rPr>
        <w:t xml:space="preserve">,</w:t>
      </w:r>
      <w:r>
        <w:rPr/>
        <w:t xml:space="preserve"> (f)</w:t>
      </w:r>
      <w:r>
        <w:rPr>
          <w:u w:val="single"/>
        </w:rPr>
        <w:t xml:space="preserve">, and (h)</w:t>
      </w:r>
      <w:r>
        <w:rPr/>
        <w:t xml:space="preserve">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students eligible for and receiving special education served in residential schools as defined in RCW </w:t>
      </w:r>
      <w:r>
        <w:t>((</w:t>
      </w:r>
      <w:r>
        <w:rPr>
          <w:strike/>
        </w:rPr>
        <w:t xml:space="preserve">28A.190.020</w:t>
      </w:r>
      <w:r>
        <w:t>))</w:t>
      </w:r>
      <w:r>
        <w:rPr/>
        <w:t xml:space="preserve"> </w:t>
      </w:r>
      <w:r>
        <w:rPr>
          <w:u w:val="single"/>
        </w:rPr>
        <w:t xml:space="preserve">28A.190.005</w:t>
      </w:r>
      <w:r>
        <w:rPr/>
        <w:t xml:space="preserve">,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rPr/>
        <w:t xml:space="preserve">(h) </w:t>
      </w:r>
      <w:r>
        <w:rPr>
          <w:u w:val="single"/>
        </w:rPr>
        <w:t xml:space="preserve">Using criteria developed by the committee, the committee shall then consider the extraordinary costs associated with conducting extraordinarily high numbers of initial evaluations for special education and related services, and subsequent development of individualized education programs for the eligible students, during a school year. Safety net awards under this subsection (2)(h) shall be adjusted to reflect amounts awarded under (e) and (f) of this subsection.</w:t>
      </w:r>
    </w:p>
    <w:p>
      <w:pPr>
        <w:spacing w:before="0" w:after="0" w:line="408" w:lineRule="exact"/>
        <w:ind w:left="0" w:right="0" w:firstLine="576"/>
        <w:jc w:val="left"/>
      </w:pPr>
      <w:r>
        <w:rPr>
          <w:u w:val="single"/>
        </w:rPr>
        <w:t xml:space="preserve">(i)</w:t>
      </w:r>
      <w:r>
        <w:rPr/>
        <w:t xml:space="preserve">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 Beginning in the 2019-20 school year, a high-need student is eligible for safety net awards from state funding under subsection (2)(e) and (g) of this section if the student's individualized education program costs exceed two and three-tenths times the average per-pupil expenditure as defined in Title 20 U.S.C. Sec. 7801, the every student succeeds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b1e7433d70524c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0223f3e6a6426e" /><Relationship Type="http://schemas.openxmlformats.org/officeDocument/2006/relationships/footer" Target="/word/footer1.xml" Id="Rb1e7433d70524c32" /></Relationships>
</file>