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52512d4ac14ef0" /></Relationships>
</file>

<file path=word/document.xml><?xml version="1.0" encoding="utf-8"?>
<w:document xmlns:w="http://schemas.openxmlformats.org/wordprocessingml/2006/main">
  <w:body>
    <w:p>
      <w:r>
        <w:t>H-0045.1</w:t>
      </w:r>
    </w:p>
    <w:p>
      <w:pPr>
        <w:jc w:val="center"/>
      </w:pPr>
      <w:r>
        <w:t>_______________________________________________</w:t>
      </w:r>
    </w:p>
    <w:p/>
    <w:p>
      <w:pPr>
        <w:jc w:val="center"/>
      </w:pPr>
      <w:r>
        <w:rPr>
          <w:b/>
        </w:rPr>
        <w:t>HOUSE BILL 1116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 Mosbrucker</w:t>
      </w:r>
    </w:p>
    <w:p/>
    <w:p>
      <w:r>
        <w:rPr>
          <w:t xml:space="preserve">Prefiled 01/04/23.</w:t>
        </w:rPr>
      </w:r>
      <w:r>
        <w:rPr>
          <w:t xml:space="preserve">Read first time 01/09/23.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behavioral health response to juveniles consuming controlled substances; and amending RCW 43.185C.260.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260</w:t>
      </w:r>
      <w:r>
        <w:rPr/>
        <w:t xml:space="preserve"> and 2020 c 331 s 8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of children, youth, and families with a copy of the officer's report if the youth is in the care of or receiving services from the department of children, youth, and families.</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of children, youth, and families.</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43.185C.265.</w:t>
      </w:r>
    </w:p>
    <w:p>
      <w:pPr>
        <w:spacing w:before="0" w:after="0" w:line="408" w:lineRule="exact"/>
        <w:ind w:left="0" w:right="0" w:firstLine="576"/>
        <w:jc w:val="left"/>
      </w:pPr>
      <w:r>
        <w:rPr/>
        <w:t xml:space="preserve">(7) If a law enforcement officer takes a juvenile into custody pursuant to subsection (1)(b) of this section and reasonably believes that the juvenile may be the victim of sexual exploitation, the officer shall:</w:t>
      </w:r>
    </w:p>
    <w:p>
      <w:pPr>
        <w:spacing w:before="0" w:after="0" w:line="408" w:lineRule="exact"/>
        <w:ind w:left="0" w:right="0" w:firstLine="576"/>
        <w:jc w:val="left"/>
      </w:pPr>
      <w:r>
        <w:rPr/>
        <w:t xml:space="preserve">(a) Transport the child to:</w:t>
      </w:r>
    </w:p>
    <w:p>
      <w:pPr>
        <w:spacing w:before="0" w:after="0" w:line="408" w:lineRule="exact"/>
        <w:ind w:left="0" w:right="0" w:firstLine="576"/>
        <w:jc w:val="left"/>
      </w:pPr>
      <w:r>
        <w:rPr/>
        <w:t xml:space="preserve">(i) An evaluation and treatment facility as defined in RCW 71.34.020, including the receiving centers established in RCW 7.68.380, for purposes of evaluation for behavioral health treatment authorized under chapter 71.34 RCW, including adolescent-initiated treatment, family-initiated treatment, or involuntary treatment; or</w:t>
      </w:r>
    </w:p>
    <w:p>
      <w:pPr>
        <w:spacing w:before="0" w:after="0" w:line="408" w:lineRule="exact"/>
        <w:ind w:left="0" w:right="0" w:firstLine="576"/>
        <w:jc w:val="left"/>
      </w:pPr>
      <w:r>
        <w:rPr/>
        <w:t xml:space="preserve">(ii) Another appropriate youth-serving entity or organization including, but not limited to:</w:t>
      </w:r>
    </w:p>
    <w:p>
      <w:pPr>
        <w:spacing w:before="0" w:after="0" w:line="408" w:lineRule="exact"/>
        <w:ind w:left="0" w:right="0" w:firstLine="576"/>
        <w:jc w:val="left"/>
      </w:pPr>
      <w:r>
        <w:rPr/>
        <w:t xml:space="preserve">(A) A HOPE Center as defined under RCW 43.185C.010;</w:t>
      </w:r>
    </w:p>
    <w:p>
      <w:pPr>
        <w:spacing w:before="0" w:after="0" w:line="408" w:lineRule="exact"/>
        <w:ind w:left="0" w:right="0" w:firstLine="576"/>
        <w:jc w:val="left"/>
      </w:pPr>
      <w:r>
        <w:rPr/>
        <w:t xml:space="preserve">(B) A foster-family home as defined under RCW 74.15.020;</w:t>
      </w:r>
    </w:p>
    <w:p>
      <w:pPr>
        <w:spacing w:before="0" w:after="0" w:line="408" w:lineRule="exact"/>
        <w:ind w:left="0" w:right="0" w:firstLine="576"/>
        <w:jc w:val="left"/>
      </w:pPr>
      <w:r>
        <w:rPr/>
        <w:t xml:space="preserve">(C) A crisis residential center as defined under RCW 43.185C.010; or</w:t>
      </w:r>
    </w:p>
    <w:p>
      <w:pPr>
        <w:spacing w:before="0" w:after="0" w:line="408" w:lineRule="exact"/>
        <w:ind w:left="0" w:right="0" w:firstLine="576"/>
        <w:jc w:val="left"/>
      </w:pPr>
      <w:r>
        <w:rPr/>
        <w:t xml:space="preserve">(D) A community-based program that has expertise working with adolescents in crisis; or</w:t>
      </w:r>
    </w:p>
    <w:p>
      <w:pPr>
        <w:spacing w:before="0" w:after="0" w:line="408" w:lineRule="exact"/>
        <w:ind w:left="0" w:right="0" w:firstLine="576"/>
        <w:jc w:val="left"/>
      </w:pPr>
      <w:r>
        <w:rPr/>
        <w:t xml:space="preserve">(b) Coordinate transportation to one of the locations identified in (a) of this subsection, with a liaison dedicated to serving commercially sexually exploited children established under RCW 74.14B.070 or a community service provider.</w:t>
      </w:r>
    </w:p>
    <w:p>
      <w:pPr>
        <w:spacing w:before="0" w:after="0" w:line="408" w:lineRule="exact"/>
        <w:ind w:left="0" w:right="0" w:firstLine="576"/>
        <w:jc w:val="left"/>
      </w:pPr>
      <w:r>
        <w:rPr/>
        <w:t xml:space="preserve">(8) Law enforcement shall have the authority to take into protective custody a child who is or is attempting to engage in sexual conduct with another person for money or anything of value for purposes of investigating the individual or individuals who may be exploiting the child and deliver the child to an evaluation and treatment facility as defined in RCW 71.34.020, including the receiving centers established in RCW 7.68.380, for purposes of evaluation for behavioral health treatment authorized under chapter 71.34 RCW, including adolescent-initiated treatment, family-initiated treatment, or involuntary treatment.</w:t>
      </w:r>
    </w:p>
    <w:p>
      <w:pPr>
        <w:spacing w:before="0" w:after="0" w:line="408" w:lineRule="exact"/>
        <w:ind w:left="0" w:right="0" w:firstLine="576"/>
        <w:jc w:val="left"/>
      </w:pPr>
      <w:r>
        <w:rPr/>
        <w:t xml:space="preserve">(9) </w:t>
      </w:r>
      <w:r>
        <w:rPr>
          <w:u w:val="single"/>
        </w:rPr>
        <w:t xml:space="preserve">If a law enforcement officer takes a juvenile into custody under the authority provided under subsection (1) of this section and observes the juvenile consuming, in any manner, a controlled substance as defined in RCW 69.50.101, the law enforcement officer shall deliver the child to an evaluation and treatment facility as defined in RCW 71.34.020 for purposes of evaluation for behavioral health treatment authorized under chapter 71.34 RCW, including adolescent-initiated treatment, family-initiated treatment, or involuntary treatment.</w:t>
      </w:r>
    </w:p>
    <w:p>
      <w:pPr>
        <w:spacing w:before="0" w:after="0" w:line="408" w:lineRule="exact"/>
        <w:ind w:left="0" w:right="0" w:firstLine="576"/>
        <w:jc w:val="left"/>
      </w:pPr>
      <w:r>
        <w:rPr>
          <w:u w:val="single"/>
        </w:rPr>
        <w:t xml:space="preserve">(10)</w:t>
      </w:r>
      <w:r>
        <w:rPr/>
        <w:t xml:space="preserve"> No child may be placed in a secure facility except as provided in this chapter.</w:t>
      </w:r>
    </w:p>
    <w:p/>
    <w:p>
      <w:pPr>
        <w:jc w:val="center"/>
      </w:pPr>
      <w:r>
        <w:rPr>
          <w:b/>
        </w:rPr>
        <w:t>--- END ---</w:t>
      </w:r>
    </w:p>
    <w:sectPr>
      <w:pgNumType w:start="1"/>
      <w:footerReference xmlns:r="http://schemas.openxmlformats.org/officeDocument/2006/relationships" r:id="R50b06490f1d242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0a5d9c6a304fc3" /><Relationship Type="http://schemas.openxmlformats.org/officeDocument/2006/relationships/footer" Target="/word/footer1.xml" Id="R50b06490f1d242dc" /></Relationships>
</file>