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d60c85448441ff" /></Relationships>
</file>

<file path=word/document.xml><?xml version="1.0" encoding="utf-8"?>
<w:document xmlns:w="http://schemas.openxmlformats.org/wordprocessingml/2006/main">
  <w:body>
    <w:p>
      <w:r>
        <w:t>H-0366.1</w:t>
      </w:r>
    </w:p>
    <w:p>
      <w:pPr>
        <w:jc w:val="center"/>
      </w:pPr>
      <w:r>
        <w:t>_______________________________________________</w:t>
      </w:r>
    </w:p>
    <w:p/>
    <w:p>
      <w:pPr>
        <w:jc w:val="center"/>
      </w:pPr>
      <w:r>
        <w:rPr>
          <w:b/>
        </w:rPr>
        <w:t>HOUSE BILL 1163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Fey</w:t>
      </w:r>
    </w:p>
    <w:p/>
    <w:p>
      <w:r>
        <w:rPr>
          <w:t xml:space="preserve">Prefiled 01/06/23.</w:t>
        </w:rPr>
      </w:r>
      <w:r>
        <w:rPr>
          <w:t xml:space="preserve">Read first time 01/09/23.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leasehold interests in arenas with a seating capacity of more than 2,000 from the leasehold excise tax; amending RCW 82.29A.130 and 82.29A.130; creating a new section;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2022 c 147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w:t>
      </w:r>
      <w:r>
        <w:t>((</w:t>
      </w:r>
      <w:r>
        <w:rPr>
          <w:strike/>
        </w:rPr>
        <w:t xml:space="preserve">ninety</w:t>
      </w:r>
      <w:r>
        <w:t>))</w:t>
      </w:r>
      <w:r>
        <w:rPr/>
        <w:t xml:space="preserve"> </w:t>
      </w:r>
      <w:r>
        <w:rPr>
          <w:u w:val="single"/>
        </w:rPr>
        <w:t xml:space="preserve">90</w:t>
      </w:r>
      <w:r>
        <w:rPr/>
        <w:t xml:space="preserve">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w:t>
      </w:r>
      <w:r>
        <w:t>((</w:t>
      </w:r>
      <w:r>
        <w:rPr>
          <w:strike/>
        </w:rPr>
        <w:t xml:space="preserve">two hundred fifty dollars</w:t>
      </w:r>
      <w:r>
        <w:t>))</w:t>
      </w:r>
      <w:r>
        <w:rPr/>
        <w:t xml:space="preserve"> </w:t>
      </w:r>
      <w:r>
        <w:rPr>
          <w:u w:val="single"/>
        </w:rPr>
        <w:t xml:space="preserve">$250</w:t>
      </w:r>
      <w:r>
        <w:rPr/>
        <w:t xml:space="preserve">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w:t>
      </w:r>
      <w:r>
        <w:t>((</w:t>
      </w:r>
      <w:r>
        <w:rPr>
          <w:strike/>
        </w:rPr>
        <w:t xml:space="preserve">thirty</w:t>
      </w:r>
      <w:r>
        <w:t>))</w:t>
      </w:r>
      <w:r>
        <w:rPr/>
        <w:t xml:space="preserve"> </w:t>
      </w:r>
      <w:r>
        <w:rPr>
          <w:u w:val="single"/>
        </w:rPr>
        <w:t xml:space="preserve">30</w:t>
      </w:r>
      <w:r>
        <w:rPr/>
        <w:t xml:space="preserve">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w:t>
      </w:r>
      <w:r>
        <w:t>((</w:t>
      </w:r>
      <w:r>
        <w:rPr>
          <w:strike/>
        </w:rPr>
        <w:t xml:space="preserve">thirty</w:t>
      </w:r>
      <w:r>
        <w:t>))</w:t>
      </w:r>
      <w:r>
        <w:rPr/>
        <w:t xml:space="preserve"> </w:t>
      </w:r>
      <w:r>
        <w:rPr>
          <w:u w:val="single"/>
        </w:rPr>
        <w:t xml:space="preserve">30</w:t>
      </w:r>
      <w:r>
        <w:rPr/>
        <w:t xml:space="preserve">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w:t>
      </w:r>
      <w:r>
        <w:t>((</w:t>
      </w:r>
      <w:r>
        <w:rPr>
          <w:strike/>
        </w:rPr>
        <w:t xml:space="preserve">one million</w:t>
      </w:r>
      <w:r>
        <w:t>))</w:t>
      </w:r>
      <w:r>
        <w:rPr/>
        <w:t xml:space="preserve"> </w:t>
      </w:r>
      <w:r>
        <w:rPr>
          <w:u w:val="single"/>
        </w:rPr>
        <w:t xml:space="preserve">1,000,000</w:t>
      </w:r>
      <w:r>
        <w:rPr/>
        <w:t xml:space="preserve">, that has a seating capacity of over </w:t>
      </w:r>
      <w:r>
        <w:t>((</w:t>
      </w:r>
      <w:r>
        <w:rPr>
          <w:strike/>
        </w:rPr>
        <w:t xml:space="preserve">forty thousand</w:t>
      </w:r>
      <w:r>
        <w:t>))</w:t>
      </w:r>
      <w:r>
        <w:rPr/>
        <w:t xml:space="preserve"> </w:t>
      </w:r>
      <w:r>
        <w:rPr>
          <w:u w:val="single"/>
        </w:rPr>
        <w:t xml:space="preserve">40,000</w:t>
      </w:r>
      <w:r>
        <w:rPr/>
        <w:t xml:space="preserve">,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w:t>
      </w:r>
      <w:r>
        <w:t>((</w:t>
      </w:r>
      <w:r>
        <w:rPr>
          <w:strike/>
        </w:rPr>
        <w:t xml:space="preserve">one hundred</w:t>
      </w:r>
      <w:r>
        <w:t>))</w:t>
      </w:r>
      <w:r>
        <w:rPr/>
        <w:t xml:space="preserve"> </w:t>
      </w:r>
      <w:r>
        <w:rPr>
          <w:u w:val="single"/>
        </w:rPr>
        <w:t xml:space="preserve">100</w:t>
      </w:r>
      <w:r>
        <w:rPr/>
        <w:t xml:space="preserve">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w:t>
      </w:r>
      <w:r>
        <w:t>((</w:t>
      </w:r>
      <w:r>
        <w:rPr>
          <w:strike/>
        </w:rPr>
        <w:t xml:space="preserve">seventeen thousand</w:t>
      </w:r>
      <w:r>
        <w:t>))</w:t>
      </w:r>
      <w:r>
        <w:rPr/>
        <w:t xml:space="preserve"> </w:t>
      </w:r>
      <w:r>
        <w:rPr>
          <w:u w:val="single"/>
        </w:rPr>
        <w:t xml:space="preserve">17,000</w:t>
      </w:r>
      <w:r>
        <w:rPr/>
        <w:t xml:space="preserve"> reserved and general admission seats and is in a county that had a population of over </w:t>
      </w:r>
      <w:r>
        <w:t>((</w:t>
      </w:r>
      <w:r>
        <w:rPr>
          <w:strike/>
        </w:rPr>
        <w:t xml:space="preserve">three hundred fifty thousand</w:t>
      </w:r>
      <w:r>
        <w:t>))</w:t>
      </w:r>
      <w:r>
        <w:rPr/>
        <w:t xml:space="preserve"> </w:t>
      </w:r>
      <w:r>
        <w:rPr>
          <w:u w:val="single"/>
        </w:rPr>
        <w:t xml:space="preserve">350,000</w:t>
      </w:r>
      <w:r>
        <w:rPr/>
        <w:t xml:space="preserve">, but less than </w:t>
      </w:r>
      <w:r>
        <w:t>((</w:t>
      </w:r>
      <w:r>
        <w:rPr>
          <w:strike/>
        </w:rPr>
        <w:t xml:space="preserve">four hundred twenty-five thousand</w:t>
      </w:r>
      <w:r>
        <w:t>))</w:t>
      </w:r>
      <w:r>
        <w:rPr/>
        <w:t xml:space="preserve"> </w:t>
      </w:r>
      <w:r>
        <w:rPr>
          <w:u w:val="single"/>
        </w:rPr>
        <w:t xml:space="preserve">425,000</w:t>
      </w:r>
      <w:r>
        <w:rPr/>
        <w:t xml:space="preserve">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w:t>
      </w:r>
      <w:r>
        <w:t>((</w:t>
      </w:r>
      <w:r>
        <w:rPr>
          <w:strike/>
        </w:rPr>
        <w:t xml:space="preserve">two thousand</w:t>
      </w:r>
      <w:r>
        <w:t>))</w:t>
      </w:r>
      <w:r>
        <w:rPr/>
        <w:t xml:space="preserve"> </w:t>
      </w:r>
      <w:r>
        <w:rPr>
          <w:u w:val="single"/>
        </w:rPr>
        <w:t xml:space="preserve">2,000</w:t>
      </w:r>
      <w:r>
        <w:rPr/>
        <w:t xml:space="preserve">;</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w:t>
      </w:r>
      <w:r>
        <w:t>((</w:t>
      </w:r>
      <w:r>
        <w:rPr>
          <w:strike/>
        </w:rPr>
        <w:t xml:space="preserve">two hundred thousand</w:t>
      </w:r>
      <w:r>
        <w:t>))</w:t>
      </w:r>
      <w:r>
        <w:rPr/>
        <w:t xml:space="preserve"> </w:t>
      </w:r>
      <w:r>
        <w:rPr>
          <w:u w:val="single"/>
        </w:rPr>
        <w:t xml:space="preserve">200,000</w:t>
      </w:r>
      <w:r>
        <w:rPr/>
        <w:t xml:space="preserve"> within a county with a population of less than </w:t>
      </w:r>
      <w:r>
        <w:t>((</w:t>
      </w:r>
      <w:r>
        <w:rPr>
          <w:strike/>
        </w:rPr>
        <w:t xml:space="preserve">one million five hundred thousand</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t xml:space="preserve">(22) All leasehold interests in facilities owned by the state parks and recreation commission that are listed on the national register of historic places or the Washington heritage register.</w:t>
      </w:r>
    </w:p>
    <w:p>
      <w:pPr>
        <w:spacing w:before="0" w:after="0" w:line="408" w:lineRule="exact"/>
        <w:ind w:left="0" w:right="0" w:firstLine="576"/>
        <w:jc w:val="left"/>
      </w:pPr>
      <w:r>
        <w:rPr>
          <w:u w:val="single"/>
        </w:rPr>
        <w:t xml:space="preserve">(23)(a) All leasehold interests in the public or entertainment areas of an arena if:</w:t>
      </w:r>
    </w:p>
    <w:p>
      <w:pPr>
        <w:spacing w:before="0" w:after="0" w:line="408" w:lineRule="exact"/>
        <w:ind w:left="0" w:right="0" w:firstLine="576"/>
        <w:jc w:val="left"/>
      </w:pPr>
      <w:r>
        <w:rPr>
          <w:u w:val="single"/>
        </w:rPr>
        <w:t xml:space="preserve">(i) The arena has a seating capacity of more than 4,000;</w:t>
      </w:r>
    </w:p>
    <w:p>
      <w:pPr>
        <w:spacing w:before="0" w:after="0" w:line="408" w:lineRule="exact"/>
        <w:ind w:left="0" w:right="0" w:firstLine="576"/>
        <w:jc w:val="left"/>
      </w:pPr>
      <w:r>
        <w:rPr>
          <w:u w:val="single"/>
        </w:rPr>
        <w:t xml:space="preserve">(ii) The arena is located on city-owned land;</w:t>
      </w:r>
    </w:p>
    <w:p>
      <w:pPr>
        <w:spacing w:before="0" w:after="0" w:line="408" w:lineRule="exact"/>
        <w:ind w:left="0" w:right="0" w:firstLine="576"/>
        <w:jc w:val="left"/>
      </w:pPr>
      <w:r>
        <w:rPr>
          <w:u w:val="single"/>
        </w:rPr>
        <w:t xml:space="preserve">(iii) The arena is located within a city with a population over 100,000; and</w:t>
      </w:r>
    </w:p>
    <w:p>
      <w:pPr>
        <w:spacing w:before="0" w:after="0" w:line="408" w:lineRule="exact"/>
        <w:ind w:left="0" w:right="0" w:firstLine="576"/>
        <w:jc w:val="left"/>
      </w:pPr>
      <w:r>
        <w:rPr>
          <w:u w:val="single"/>
        </w:rPr>
        <w:t xml:space="preserve">(iv) Private entities were responsible for 100 percent of the cost of constructing improvements to the arena, which were not reimbursed by the public owner.</w:t>
      </w:r>
    </w:p>
    <w:p>
      <w:pPr>
        <w:spacing w:before="0" w:after="0" w:line="408" w:lineRule="exact"/>
        <w:ind w:left="0" w:right="0" w:firstLine="576"/>
        <w:jc w:val="left"/>
      </w:pPr>
      <w:r>
        <w:rPr>
          <w:u w:val="single"/>
        </w:rPr>
        <w:t xml:space="preserve">(b) For the purposes of this subsection (23), "public or entertainment areas" has the same meaning as provided in subsection (18) of this section; except that it also includes office areas used predominately by the lessee.</w:t>
      </w:r>
    </w:p>
    <w:p>
      <w:pPr>
        <w:spacing w:before="0" w:after="0" w:line="408" w:lineRule="exact"/>
        <w:ind w:left="0" w:right="0" w:firstLine="576"/>
        <w:jc w:val="left"/>
      </w:pPr>
      <w:r>
        <w:rPr>
          <w:u w:val="single"/>
        </w:rPr>
        <w:t xml:space="preserve">(c) A taxpayer claiming an exemption under this subsection (23) must file a tax performance report as provided in RCW 82.32.534.</w:t>
      </w:r>
    </w:p>
    <w:p>
      <w:pPr>
        <w:spacing w:before="0" w:after="0" w:line="408" w:lineRule="exact"/>
        <w:ind w:left="0" w:right="0" w:firstLine="576"/>
        <w:jc w:val="left"/>
      </w:pPr>
      <w:r>
        <w:rPr>
          <w:u w:val="single"/>
        </w:rPr>
        <w:t xml:space="preserve">(d) This subsection (23) does not apply to leasehold interests arising on or after October 1, 2033.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w:t>
      </w:r>
      <w:r>
        <w:t>((</w:t>
      </w:r>
      <w:r>
        <w:rPr>
          <w:strike/>
        </w:rPr>
        <w:t xml:space="preserve">ninety</w:t>
      </w:r>
      <w:r>
        <w:t>))</w:t>
      </w:r>
      <w:r>
        <w:rPr/>
        <w:t xml:space="preserve"> </w:t>
      </w:r>
      <w:r>
        <w:rPr>
          <w:u w:val="single"/>
        </w:rPr>
        <w:t xml:space="preserve">90</w:t>
      </w:r>
      <w:r>
        <w:rPr/>
        <w:t xml:space="preserve">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w:t>
      </w:r>
      <w:r>
        <w:t>((</w:t>
      </w:r>
      <w:r>
        <w:rPr>
          <w:strike/>
        </w:rPr>
        <w:t xml:space="preserve">two hundred fifty dollars</w:t>
      </w:r>
      <w:r>
        <w:t>))</w:t>
      </w:r>
      <w:r>
        <w:rPr/>
        <w:t xml:space="preserve"> </w:t>
      </w:r>
      <w:r>
        <w:rPr>
          <w:u w:val="single"/>
        </w:rPr>
        <w:t xml:space="preserve">$250</w:t>
      </w:r>
      <w:r>
        <w:rPr/>
        <w:t xml:space="preserve">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w:t>
      </w:r>
      <w:r>
        <w:t>((</w:t>
      </w:r>
      <w:r>
        <w:rPr>
          <w:strike/>
        </w:rPr>
        <w:t xml:space="preserve">thirty</w:t>
      </w:r>
      <w:r>
        <w:t>))</w:t>
      </w:r>
      <w:r>
        <w:rPr/>
        <w:t xml:space="preserve"> </w:t>
      </w:r>
      <w:r>
        <w:rPr>
          <w:u w:val="single"/>
        </w:rPr>
        <w:t xml:space="preserve">30</w:t>
      </w:r>
      <w:r>
        <w:rPr/>
        <w:t xml:space="preserve">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w:t>
      </w:r>
      <w:r>
        <w:t>((</w:t>
      </w:r>
      <w:r>
        <w:rPr>
          <w:strike/>
        </w:rPr>
        <w:t xml:space="preserve">thirty</w:t>
      </w:r>
      <w:r>
        <w:t>))</w:t>
      </w:r>
      <w:r>
        <w:rPr/>
        <w:t xml:space="preserve"> </w:t>
      </w:r>
      <w:r>
        <w:rPr>
          <w:u w:val="single"/>
        </w:rPr>
        <w:t xml:space="preserve">30</w:t>
      </w:r>
      <w:r>
        <w:rPr/>
        <w:t xml:space="preserve">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w:t>
      </w:r>
      <w:r>
        <w:t>((</w:t>
      </w:r>
      <w:r>
        <w:rPr>
          <w:strike/>
        </w:rPr>
        <w:t xml:space="preserve">one million</w:t>
      </w:r>
      <w:r>
        <w:t>))</w:t>
      </w:r>
      <w:r>
        <w:rPr/>
        <w:t xml:space="preserve"> </w:t>
      </w:r>
      <w:r>
        <w:rPr>
          <w:u w:val="single"/>
        </w:rPr>
        <w:t xml:space="preserve">1,000,000</w:t>
      </w:r>
      <w:r>
        <w:rPr/>
        <w:t xml:space="preserve">, that has a seating capacity of over </w:t>
      </w:r>
      <w:r>
        <w:t>((</w:t>
      </w:r>
      <w:r>
        <w:rPr>
          <w:strike/>
        </w:rPr>
        <w:t xml:space="preserve">forty thousand</w:t>
      </w:r>
      <w:r>
        <w:t>))</w:t>
      </w:r>
      <w:r>
        <w:rPr/>
        <w:t xml:space="preserve"> </w:t>
      </w:r>
      <w:r>
        <w:rPr>
          <w:u w:val="single"/>
        </w:rPr>
        <w:t xml:space="preserve">40,000</w:t>
      </w:r>
      <w:r>
        <w:rPr/>
        <w:t xml:space="preserve">,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w:t>
      </w:r>
      <w:r>
        <w:t>((</w:t>
      </w:r>
      <w:r>
        <w:rPr>
          <w:strike/>
        </w:rPr>
        <w:t xml:space="preserve">one hundred</w:t>
      </w:r>
      <w:r>
        <w:t>))</w:t>
      </w:r>
      <w:r>
        <w:rPr/>
        <w:t xml:space="preserve"> </w:t>
      </w:r>
      <w:r>
        <w:rPr>
          <w:u w:val="single"/>
        </w:rPr>
        <w:t xml:space="preserve">100</w:t>
      </w:r>
      <w:r>
        <w:rPr/>
        <w:t xml:space="preserve">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w:t>
      </w:r>
      <w:r>
        <w:t>((</w:t>
      </w:r>
      <w:r>
        <w:rPr>
          <w:strike/>
        </w:rPr>
        <w:t xml:space="preserve">seventeen thousand</w:t>
      </w:r>
      <w:r>
        <w:t>))</w:t>
      </w:r>
      <w:r>
        <w:rPr/>
        <w:t xml:space="preserve"> </w:t>
      </w:r>
      <w:r>
        <w:rPr>
          <w:u w:val="single"/>
        </w:rPr>
        <w:t xml:space="preserve">17,000</w:t>
      </w:r>
      <w:r>
        <w:rPr/>
        <w:t xml:space="preserve"> reserved and general admission seats and is in a county that had a population of over </w:t>
      </w:r>
      <w:r>
        <w:t>((</w:t>
      </w:r>
      <w:r>
        <w:rPr>
          <w:strike/>
        </w:rPr>
        <w:t xml:space="preserve">three hundred fifty thousand</w:t>
      </w:r>
      <w:r>
        <w:t>))</w:t>
      </w:r>
      <w:r>
        <w:rPr/>
        <w:t xml:space="preserve"> </w:t>
      </w:r>
      <w:r>
        <w:rPr>
          <w:u w:val="single"/>
        </w:rPr>
        <w:t xml:space="preserve">350,000</w:t>
      </w:r>
      <w:r>
        <w:rPr/>
        <w:t xml:space="preserve">, but less than </w:t>
      </w:r>
      <w:r>
        <w:t>((</w:t>
      </w:r>
      <w:r>
        <w:rPr>
          <w:strike/>
        </w:rPr>
        <w:t xml:space="preserve">four hundred twenty-five thousand</w:t>
      </w:r>
      <w:r>
        <w:t>))</w:t>
      </w:r>
      <w:r>
        <w:rPr/>
        <w:t xml:space="preserve"> </w:t>
      </w:r>
      <w:r>
        <w:rPr>
          <w:u w:val="single"/>
        </w:rPr>
        <w:t xml:space="preserve">425,000</w:t>
      </w:r>
      <w:r>
        <w:rPr/>
        <w:t xml:space="preserve">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w:t>
      </w:r>
      <w:r>
        <w:t>((</w:t>
      </w:r>
      <w:r>
        <w:rPr>
          <w:strike/>
        </w:rPr>
        <w:t xml:space="preserve">two thousand</w:t>
      </w:r>
      <w:r>
        <w:t>))</w:t>
      </w:r>
      <w:r>
        <w:rPr/>
        <w:t xml:space="preserve"> </w:t>
      </w:r>
      <w:r>
        <w:rPr>
          <w:u w:val="single"/>
        </w:rPr>
        <w:t xml:space="preserve">2,000</w:t>
      </w:r>
      <w:r>
        <w:rPr/>
        <w:t xml:space="preserve">;</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w:t>
      </w:r>
      <w:r>
        <w:t>((</w:t>
      </w:r>
      <w:r>
        <w:rPr>
          <w:strike/>
        </w:rPr>
        <w:t xml:space="preserve">two hundred thousand</w:t>
      </w:r>
      <w:r>
        <w:t>))</w:t>
      </w:r>
      <w:r>
        <w:rPr/>
        <w:t xml:space="preserve"> </w:t>
      </w:r>
      <w:r>
        <w:rPr>
          <w:u w:val="single"/>
        </w:rPr>
        <w:t xml:space="preserve">200,000</w:t>
      </w:r>
      <w:r>
        <w:rPr/>
        <w:t xml:space="preserve"> within a county with a population of less than </w:t>
      </w:r>
      <w:r>
        <w:t>((</w:t>
      </w:r>
      <w:r>
        <w:rPr>
          <w:strike/>
        </w:rPr>
        <w:t xml:space="preserve">one million five hundred thousand</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u w:val="single"/>
        </w:rPr>
        <w:t xml:space="preserve">(22)(a) All leasehold interests in the public or entertainment areas of an arena if:</w:t>
      </w:r>
    </w:p>
    <w:p>
      <w:pPr>
        <w:spacing w:before="0" w:after="0" w:line="408" w:lineRule="exact"/>
        <w:ind w:left="0" w:right="0" w:firstLine="576"/>
        <w:jc w:val="left"/>
      </w:pPr>
      <w:r>
        <w:rPr>
          <w:u w:val="single"/>
        </w:rPr>
        <w:t xml:space="preserve">(i) The arena has a seating capacity of more than 4,000;</w:t>
      </w:r>
    </w:p>
    <w:p>
      <w:pPr>
        <w:spacing w:before="0" w:after="0" w:line="408" w:lineRule="exact"/>
        <w:ind w:left="0" w:right="0" w:firstLine="576"/>
        <w:jc w:val="left"/>
      </w:pPr>
      <w:r>
        <w:rPr>
          <w:u w:val="single"/>
        </w:rPr>
        <w:t xml:space="preserve">(ii) The arena is located on city-owned land;</w:t>
      </w:r>
    </w:p>
    <w:p>
      <w:pPr>
        <w:spacing w:before="0" w:after="0" w:line="408" w:lineRule="exact"/>
        <w:ind w:left="0" w:right="0" w:firstLine="576"/>
        <w:jc w:val="left"/>
      </w:pPr>
      <w:r>
        <w:rPr>
          <w:u w:val="single"/>
        </w:rPr>
        <w:t xml:space="preserve">(iii) The arena is located within a city with a population over 100,000; and</w:t>
      </w:r>
    </w:p>
    <w:p>
      <w:pPr>
        <w:spacing w:before="0" w:after="0" w:line="408" w:lineRule="exact"/>
        <w:ind w:left="0" w:right="0" w:firstLine="576"/>
        <w:jc w:val="left"/>
      </w:pPr>
      <w:r>
        <w:rPr>
          <w:u w:val="single"/>
        </w:rPr>
        <w:t xml:space="preserve">(iv) Private entities were responsible for 100 percent of the cost of constructing improvements to the arena, which were not reimbursed by the public owner.</w:t>
      </w:r>
    </w:p>
    <w:p>
      <w:pPr>
        <w:spacing w:before="0" w:after="0" w:line="408" w:lineRule="exact"/>
        <w:ind w:left="0" w:right="0" w:firstLine="576"/>
        <w:jc w:val="left"/>
      </w:pPr>
      <w:r>
        <w:rPr>
          <w:u w:val="single"/>
        </w:rPr>
        <w:t xml:space="preserve">(b) For the purposes of this subsection (22), "public or entertainment areas" has the same meaning as provided in subsection (18) of this section; except that it also includes office areas used predominately by the lessee.</w:t>
      </w:r>
    </w:p>
    <w:p>
      <w:pPr>
        <w:spacing w:before="0" w:after="0" w:line="408" w:lineRule="exact"/>
        <w:ind w:left="0" w:right="0" w:firstLine="576"/>
        <w:jc w:val="left"/>
      </w:pPr>
      <w:r>
        <w:rPr>
          <w:u w:val="single"/>
        </w:rPr>
        <w:t xml:space="preserve">(c) A taxpayer claiming an exemption under this subsection (22) must file a tax performance report as provided in RCW 82.32.534.</w:t>
      </w:r>
    </w:p>
    <w:p>
      <w:pPr>
        <w:spacing w:before="0" w:after="0" w:line="408" w:lineRule="exact"/>
        <w:ind w:left="0" w:right="0" w:firstLine="576"/>
        <w:jc w:val="left"/>
      </w:pPr>
      <w:r>
        <w:rPr>
          <w:u w:val="single"/>
        </w:rPr>
        <w:t xml:space="preserve">(d) This subsection (22) does not apply to leasehold interests arising on or after October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2034.</w:t>
      </w:r>
    </w:p>
    <w:p/>
    <w:p>
      <w:pPr>
        <w:jc w:val="center"/>
      </w:pPr>
      <w:r>
        <w:rPr>
          <w:b/>
        </w:rPr>
        <w:t>--- END ---</w:t>
      </w:r>
    </w:p>
    <w:sectPr>
      <w:pgNumType w:start="1"/>
      <w:footerReference xmlns:r="http://schemas.openxmlformats.org/officeDocument/2006/relationships" r:id="R8e71c21492fd44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de5cf5f9d946b2" /><Relationship Type="http://schemas.openxmlformats.org/officeDocument/2006/relationships/footer" Target="/word/footer1.xml" Id="R8e71c21492fd445e" /></Relationships>
</file>