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a708aea724a7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Stonier, Harris, Senn, Simmons, Ryu, Reeves, Bergquist, Eslick, Pollet, and Reed)</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pupil transportation; amending RCW 28A.160.140; adding a new section to chapter 28A.160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94 percent of bus contractors experience driver shortages, with 21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(2)(a) A school district may only enter into, renew, or extend a pupil transportation services contract with a private nongovernmental entity if that entity provides the following to, or on behalf of, its employees who choose to opt in for coverage:</w:t>
      </w:r>
    </w:p>
    <w:p>
      <w:pPr>
        <w:spacing w:before="0" w:after="0" w:line="408" w:lineRule="exact"/>
        <w:ind w:left="0" w:right="0" w:firstLine="576"/>
        <w:jc w:val="left"/>
      </w:pPr>
      <w:r>
        <w:rPr>
          <w:u w:val="single"/>
        </w:rPr>
        <w:t xml:space="preserve">(i) An employer health benefits contribution equal to the employer payment dollar amount in effect for the first year of the contract for health care benefit rates (cockle rates), published annually by the health care authority, for the school employees' benefits board program for school employees; and</w:t>
      </w:r>
    </w:p>
    <w:p>
      <w:pPr>
        <w:spacing w:before="0" w:after="0" w:line="408" w:lineRule="exact"/>
        <w:ind w:left="0" w:right="0" w:firstLine="576"/>
        <w:jc w:val="left"/>
      </w:pPr>
      <w:r>
        <w:rPr>
          <w:u w:val="single"/>
        </w:rPr>
        <w:t xml:space="preserve">(ii) An amount equivalent to the salaries of the employees of the private nongovernmental entity multiplied by the employer normal cost contribution rate determined under the entry age cost method for the school employees' retirement system, as published in the most recent actuarial valuation report from the office of the state actuary for the first year of the contract.</w:t>
      </w:r>
    </w:p>
    <w:p>
      <w:pPr>
        <w:spacing w:before="0" w:after="0" w:line="408" w:lineRule="exact"/>
        <w:ind w:left="0" w:right="0" w:firstLine="576"/>
        <w:jc w:val="left"/>
      </w:pPr>
      <w:r>
        <w:rPr>
          <w:u w:val="single"/>
        </w:rPr>
        <w:t xml:space="preserve">(b) All pupil transportation service contracts entered into or modified after the effective date of this section must include a detailed explanation of any contract cost increase by year, expenditure type, and amount, including any increases in cost that result from providing the benefits required under this section.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"Employees" means in-state employees of the private nongovernmental entity working sufficient compensated hours performing services pursuant to the contract with the school district to meet the eligibility requirements for the school employees' benefits board program if the employees were directly employed by a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A school district that experiences an increase in costs to a pupil transportation services contract as compared to prior year contract costs as a result of the provisions in RCW 28A.160.140 is eligible for supplemental transportation allocations as described in this section.</w:t>
      </w:r>
    </w:p>
    <w:p>
      <w:pPr>
        <w:spacing w:before="0" w:after="0" w:line="408" w:lineRule="exact"/>
        <w:ind w:left="0" w:right="0" w:firstLine="576"/>
        <w:jc w:val="left"/>
      </w:pPr>
      <w:r>
        <w:rPr/>
        <w:t xml:space="preserve">(2) Beginning September 1, 2024, school districts that provide pupil transportation through a contract with a nongovernmental entity under RCW 28A.160.140 must annually provide the office of the superintendent of public instruction with the following information:</w:t>
      </w:r>
    </w:p>
    <w:p>
      <w:pPr>
        <w:spacing w:before="0" w:after="0" w:line="408" w:lineRule="exact"/>
        <w:ind w:left="0" w:right="0" w:firstLine="576"/>
        <w:jc w:val="left"/>
      </w:pPr>
      <w:r>
        <w:rPr/>
        <w:t xml:space="preserve">(a) A breakdown of the total contract cost increase, including a detailed explanation of the increase by expenditure type demonstrating dollar equivalency as required in RCW 28A.160.140(2)(a)(i) and percentage equivalency as required in RCW 28A.160.140(2)(a)(ii), as defined by the office of the superintendent of public instruction, and amount;</w:t>
      </w:r>
    </w:p>
    <w:p>
      <w:pPr>
        <w:spacing w:before="0" w:after="0" w:line="408" w:lineRule="exact"/>
        <w:ind w:left="0" w:right="0" w:firstLine="576"/>
        <w:jc w:val="left"/>
      </w:pPr>
      <w:r>
        <w:rPr/>
        <w:t xml:space="preserve">(b) A breakdown of cost from the contractor that shows the cost to provide health care and pension benefits to employees prior to the effective date of this section and the cost to provide health care and pension benefits to employees after the implementation of benefits as described in RCW 28A.160.140;</w:t>
      </w:r>
    </w:p>
    <w:p>
      <w:pPr>
        <w:spacing w:before="0" w:after="0" w:line="408" w:lineRule="exact"/>
        <w:ind w:left="0" w:right="0" w:firstLine="576"/>
        <w:jc w:val="left"/>
      </w:pPr>
      <w:r>
        <w:rPr/>
        <w:t xml:space="preserve">(c) The amount of funding received through transportation allocations under RCW 28A.160.150 through 28A.160.192 prior to the implementation of school employee benefits under chapter 41.05 RCW and the amount of funding received through the same transportation allocations for the period immediately following the implementation of school employee benefits under chapter 41.05 RCW, to determine the amount of funding for health care that is already being included in allocations.</w:t>
      </w:r>
    </w:p>
    <w:p>
      <w:pPr>
        <w:spacing w:before="0" w:after="0" w:line="408" w:lineRule="exact"/>
        <w:ind w:left="0" w:right="0" w:firstLine="576"/>
        <w:jc w:val="left"/>
      </w:pPr>
      <w:r>
        <w:rPr/>
        <w:t xml:space="preserve">(3) The office of the superintendent of public instruction may suspend the reporting requirements under subsection (2) of this section on or after September 1, 2027, for districts that do not request supplemental transportation allocations under this section.</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must reimburse a school district for the increased cost that is directly attributable to increased benefits as required under this act, using the following formula: The total contract cost increase, less any amounts not attributable to benefits required under RCW 28A.160.140, less the amount the allocation was increased based on the actual cost increase through the transportation funding formula.</w:t>
      </w:r>
    </w:p>
    <w:p/>
    <w:p>
      <w:pPr>
        <w:jc w:val="center"/>
      </w:pPr>
      <w:r>
        <w:rPr>
          <w:b/>
        </w:rPr>
        <w:t>--- END ---</w:t>
      </w:r>
    </w:p>
    <w:sectPr>
      <w:pgNumType w:start="1"/>
      <w:footerReference xmlns:r="http://schemas.openxmlformats.org/officeDocument/2006/relationships" r:id="Rc585a77367ad43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b9b0ce7744abd" /><Relationship Type="http://schemas.openxmlformats.org/officeDocument/2006/relationships/footer" Target="/word/footer1.xml" Id="Rc585a77367ad43af" /></Relationships>
</file>