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d4aa142a454a1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Alvarado, Leavitt, Taylor, Senn, Farivar, Simmons, Davis, Fitzgibbon, Callan, Reeves, Reed, Fey, Gregerson, Cortes, Macri, Fosse, Doglio, and Pollet; by request of Department of Social and Health Services)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stability for people with a work-limiting disability or incapacity; amending RCW 74.04.805, 74.62.005, and 74.62.030;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2022 c 208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w:t>
      </w:r>
      <w:r>
        <w:rPr>
          <w:u w:val="single"/>
        </w:rPr>
        <w:t xml:space="preserve">for a referral</w:t>
      </w:r>
      <w:r>
        <w:rPr/>
        <w:t xml:space="preserve"> are persons who:</w:t>
      </w:r>
    </w:p>
    <w:p>
      <w:pPr>
        <w:spacing w:before="0" w:after="0" w:line="408" w:lineRule="exact"/>
        <w:ind w:left="0" w:right="0" w:firstLine="576"/>
        <w:jc w:val="left"/>
      </w:pPr>
      <w:r>
        <w:rPr/>
        <w:t xml:space="preserve">(a) Have  been determined to be eligible for the </w:t>
      </w:r>
      <w:r>
        <w:rPr>
          <w:u w:val="single"/>
        </w:rPr>
        <w:t xml:space="preserve">aged, blind, or disabled assistance program under RCW 74.62.030 or the</w:t>
      </w:r>
      <w:r>
        <w:rPr/>
        <w:t xml:space="preserve"> pregnant women assistance program under RCW 74.62.030</w:t>
      </w:r>
      <w:r>
        <w:rPr>
          <w:u w:val="single"/>
        </w:rPr>
        <w:t xml:space="preserve">,</w:t>
      </w:r>
      <w:r>
        <w:rPr/>
        <w:t xml:space="preserve"> or are incapacitated from gainful employment by reason of bodily or mental infirmity that will likely continue for a minimum of </w:t>
      </w:r>
      <w:r>
        <w:t>((</w:t>
      </w:r>
      <w:r>
        <w:rPr>
          <w:strike/>
        </w:rPr>
        <w:t xml:space="preserve">ninety</w:t>
      </w:r>
      <w:r>
        <w:t>))</w:t>
      </w:r>
      <w:r>
        <w:rPr/>
        <w:t xml:space="preserve"> </w:t>
      </w:r>
      <w:r>
        <w:rPr>
          <w:u w:val="single"/>
        </w:rPr>
        <w:t xml:space="preserve">90</w:t>
      </w:r>
      <w:r>
        <w:rPr/>
        <w:t xml:space="preserve"> days. The standard for incapacity in this subsection, as evidenced by the </w:t>
      </w:r>
      <w:r>
        <w:t>((</w:t>
      </w:r>
      <w:r>
        <w:rPr>
          <w:strike/>
        </w:rPr>
        <w:t xml:space="preserve">ninety-day</w:t>
      </w:r>
      <w:r>
        <w:t>))</w:t>
      </w:r>
      <w:r>
        <w:rPr/>
        <w:t xml:space="preserve"> </w:t>
      </w:r>
      <w:r>
        <w:rPr>
          <w:u w:val="single"/>
        </w:rPr>
        <w:t xml:space="preserve">90-day</w:t>
      </w:r>
      <w:r>
        <w:rPr/>
        <w:t xml:space="preserve">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 or are victims of human trafficking as defined in RCW 74.04.005;</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(d)(i) Have countable income as described in RCW 74.04.005 </w:t>
      </w:r>
      <w:r>
        <w:t>((</w:t>
      </w:r>
      <w:r>
        <w:rPr>
          <w:strike/>
        </w:rPr>
        <w:t xml:space="preserve">at or below four hundred twenty-eight dollars for a married couple or at or below three hundred thirty-nine dollars for a single individual</w:t>
      </w:r>
      <w:r>
        <w:t>))</w:t>
      </w:r>
      <w:r>
        <w:rPr/>
        <w:t xml:space="preserve"> </w:t>
      </w:r>
      <w:r>
        <w:rPr>
          <w:u w:val="single"/>
        </w:rPr>
        <w:t xml:space="preserve">that meets the standard established by the department, which shall not exceed 100 percent of the federal poverty level</w:t>
      </w:r>
      <w:r>
        <w:rPr/>
        <w:t xml:space="preserve">; or</w:t>
      </w:r>
    </w:p>
    <w:p>
      <w:pPr>
        <w:spacing w:before="0" w:after="0" w:line="408" w:lineRule="exact"/>
        <w:ind w:left="0" w:right="0" w:firstLine="576"/>
        <w:jc w:val="left"/>
      </w:pPr>
      <w:r>
        <w:rPr/>
        <w:t xml:space="preserve">(ii) Have income that meets the standard established by the department, who are eligible for the pregnant women assistance program;</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 federal aid assistance, other than basic food benefits transferred electronically and medical assistance.</w:t>
      </w:r>
    </w:p>
    <w:p>
      <w:pPr>
        <w:spacing w:before="0" w:after="0" w:line="408" w:lineRule="exact"/>
        <w:ind w:left="0" w:right="0" w:firstLine="576"/>
        <w:jc w:val="left"/>
      </w:pPr>
      <w:r>
        <w:rPr/>
        <w:t xml:space="preserve">(2) </w:t>
      </w:r>
      <w:r>
        <w:t>((</w:t>
      </w:r>
      <w:r>
        <w:rPr>
          <w:strike/>
        </w:rPr>
        <w:t xml:space="preserve">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strike/>
        </w:rPr>
        <w:t xml:space="preserve">(3)</w:t>
      </w:r>
      <w:r>
        <w:t>))</w:t>
      </w:r>
      <w:r>
        <w:rPr/>
        <w:t xml:space="preserve"> Recipients of pregnant women assistance program benefits who meet other eligibility requirements in this section are eligible for referral for essential needs and housing support services, within funds appropriated for the department of commerce, for </w:t>
      </w:r>
      <w:r>
        <w:t>((</w:t>
      </w:r>
      <w:r>
        <w:rPr>
          <w:strike/>
        </w:rPr>
        <w:t xml:space="preserve">twenty-four</w:t>
      </w:r>
      <w:r>
        <w:t>))</w:t>
      </w:r>
      <w:r>
        <w:rPr/>
        <w:t xml:space="preserve"> </w:t>
      </w:r>
      <w:r>
        <w:rPr>
          <w:u w:val="single"/>
        </w:rPr>
        <w:t xml:space="preserve">24</w:t>
      </w:r>
      <w:r>
        <w:rPr/>
        <w:t xml:space="preserve"> consecutive months from the date the department determines pregnant women assistance program eligibility.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substance use treatment if an assessment by a certified substance use disorder professional indicates a need for such treatment. Good cause must be found to exist when a person's physical or mental condition, as determined by the department, prevents the person from participating in substance use treatment, when needed outpatient treatment is not available to the person in the county of their residence </w:t>
      </w:r>
      <w:r>
        <w:t>((</w:t>
      </w:r>
      <w:r>
        <w:rPr>
          <w:strike/>
        </w:rPr>
        <w:t xml:space="preserve">or</w:t>
      </w:r>
      <w:r>
        <w:t>))</w:t>
      </w:r>
      <w:r>
        <w:rPr>
          <w:u w:val="single"/>
        </w:rPr>
        <w:t xml:space="preserve">,</w:t>
      </w:r>
      <w:r>
        <w:rPr/>
        <w:t xml:space="preserve"> when needed inpatient treatment is not available in a location that is reasonably accessible for the person</w:t>
      </w:r>
      <w:r>
        <w:rPr>
          <w:u w:val="single"/>
        </w:rPr>
        <w:t xml:space="preserve">, or when the person is a parent or other relative personally providing care for a minor child or an incapacitated individual living in the same home as the person, and child care or day care would be necessary for the person to participate in substance use disorder treatment, and such care is not available</w:t>
      </w:r>
      <w:r>
        <w:rPr/>
        <w:t xml:space="preserve">;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005</w:t>
      </w:r>
      <w:r>
        <w:rPr/>
        <w:t xml:space="preserve"> and 2011 1st sp.s. c 36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Persons who have a long-term disability and apply for federal supplemental security income benefits should receive assistance while their application for federal benefits is pending</w:t>
      </w:r>
      <w:r>
        <w:t>((</w:t>
      </w:r>
      <w:r>
        <w:rPr>
          <w:strike/>
        </w:rPr>
        <w:t xml:space="preserve">, with repayment from the federal government of state-funded income assistance paid through the aged, blind, or disabled assistance program</w:t>
      </w:r>
      <w:r>
        <w:t>))</w:t>
      </w:r>
      <w:r>
        <w:rPr/>
        <w:t xml:space="preserve">;</w:t>
      </w:r>
    </w:p>
    <w:p>
      <w:pPr>
        <w:spacing w:before="0" w:after="0" w:line="408" w:lineRule="exact"/>
        <w:ind w:left="0" w:right="0" w:firstLine="576"/>
        <w:jc w:val="left"/>
      </w:pPr>
      <w:r>
        <w:rPr/>
        <w:t xml:space="preserve">(b) Persons who are incapacitated from gainful employment for an extended period, but who may not meet the level of severity of a long-term disability, are at increased risk of homelessness; and</w:t>
      </w:r>
    </w:p>
    <w:p>
      <w:pPr>
        <w:spacing w:before="0" w:after="0" w:line="408" w:lineRule="exact"/>
        <w:ind w:left="0" w:right="0" w:firstLine="576"/>
        <w:jc w:val="left"/>
      </w:pPr>
      <w:r>
        <w:rPr/>
        <w:t xml:space="preserve">(c) Persons who are homeless and suffering from significant medical impairments, mental illness, or </w:t>
      </w:r>
      <w:r>
        <w:t>((</w:t>
      </w:r>
      <w:r>
        <w:rPr>
          <w:strike/>
        </w:rPr>
        <w:t xml:space="preserve">chemical dependency</w:t>
      </w:r>
      <w:r>
        <w:t>))</w:t>
      </w:r>
      <w:r>
        <w:rPr/>
        <w:t xml:space="preserve"> </w:t>
      </w:r>
      <w:r>
        <w:rPr>
          <w:u w:val="single"/>
        </w:rPr>
        <w:t xml:space="preserve">substance use disorder</w:t>
      </w:r>
      <w:r>
        <w:rPr/>
        <w:t xml:space="preserve"> face substantial barriers to successful participation in, and completion of, needed medical or behavioral health treatment services. Stable housing increases the likelihood of compliance with and completion of treatment.</w:t>
      </w:r>
    </w:p>
    <w:p>
      <w:pPr>
        <w:spacing w:before="0" w:after="0" w:line="408" w:lineRule="exact"/>
        <w:ind w:left="0" w:right="0" w:firstLine="576"/>
        <w:jc w:val="left"/>
      </w:pPr>
      <w:r>
        <w:rPr/>
        <w:t xml:space="preserve">(2) Through chapter 36, Laws of 2011 1st sp. sess., the legislature intends to:</w:t>
      </w:r>
    </w:p>
    <w:p>
      <w:pPr>
        <w:spacing w:before="0" w:after="0" w:line="408" w:lineRule="exact"/>
        <w:ind w:left="0" w:right="0" w:firstLine="576"/>
        <w:jc w:val="left"/>
      </w:pPr>
      <w:r>
        <w:rPr/>
        <w:t xml:space="preserve">(a) Terminate all components of the disability lifeline program created in 2010 and codified in RCW 74.04.005 and create new programs: (i) To provide financial grants through the aged, blind, </w:t>
      </w:r>
      <w:r>
        <w:t>((</w:t>
      </w:r>
      <w:r>
        <w:rPr>
          <w:strike/>
        </w:rPr>
        <w:t xml:space="preserve">and [or]</w:t>
      </w:r>
      <w:r>
        <w:t>))</w:t>
      </w:r>
      <w:r>
        <w:rPr/>
        <w:t xml:space="preserve"> </w:t>
      </w:r>
      <w:r>
        <w:rPr>
          <w:u w:val="single"/>
        </w:rPr>
        <w:t xml:space="preserve">or</w:t>
      </w:r>
      <w:r>
        <w:rPr/>
        <w:t xml:space="preserve"> disabled assistance program and the pregnant women assistance program; and (ii) to provide services through the essential needs and housing support program; and</w:t>
      </w:r>
    </w:p>
    <w:p>
      <w:pPr>
        <w:spacing w:before="0" w:after="0" w:line="408" w:lineRule="exact"/>
        <w:ind w:left="0" w:right="0" w:firstLine="576"/>
        <w:jc w:val="left"/>
      </w:pPr>
      <w:r>
        <w:rPr/>
        <w:t xml:space="preserve">(b) Increase opportunities to utilize limited public funding, combined with private charitable and volunteer efforts to serve persons who are recipients of the benefits provided by the new programs created under chapter 36, Laws of 2011 1st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2022 c 208 s 2 are each amended to read as follows:</w:t>
      </w:r>
    </w:p>
    <w:p>
      <w:pPr>
        <w:spacing w:before="0" w:after="0" w:line="408" w:lineRule="exact"/>
        <w:ind w:left="0" w:right="0" w:firstLine="576"/>
        <w:jc w:val="left"/>
      </w:pPr>
      <w:r>
        <w:rPr/>
        <w:t xml:space="preserve">(1)(a) The aged, blind, or disabled assistance program shall provide financial grants to persons in need who:</w:t>
      </w:r>
    </w:p>
    <w:p>
      <w:pPr>
        <w:spacing w:before="0" w:after="0" w:line="408" w:lineRule="exact"/>
        <w:ind w:left="0" w:right="0" w:firstLine="576"/>
        <w:jc w:val="left"/>
      </w:pPr>
      <w:r>
        <w:rPr/>
        <w:t xml:space="preserve">(i) Are not eligible to receive </w:t>
      </w:r>
      <w:r>
        <w:t>((</w:t>
      </w:r>
      <w:r>
        <w:rPr>
          <w:strike/>
        </w:rPr>
        <w:t xml:space="preserve">federal aid assistance, other than basic food benefits transferred electronically and medical assistance</w:t>
      </w:r>
      <w:r>
        <w:t>))</w:t>
      </w:r>
      <w:r>
        <w:rPr/>
        <w:t xml:space="preserve"> </w:t>
      </w:r>
      <w:r>
        <w:rPr>
          <w:u w:val="single"/>
        </w:rPr>
        <w:t xml:space="preserve">supplemental security income, refugee cash assistance, temporary assistance for needy families, or state family assistance benefits</w:t>
      </w:r>
      <w:r>
        <w:rPr/>
        <w:t xml:space="preserv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w:t>
      </w:r>
      <w:r>
        <w:t>((</w:t>
      </w:r>
      <w:r>
        <w:rPr>
          <w:strike/>
        </w:rPr>
        <w:t xml:space="preserve">sixty-five</w:t>
      </w:r>
      <w:r>
        <w:t>))</w:t>
      </w:r>
      <w:r>
        <w:rPr/>
        <w:t xml:space="preserve"> </w:t>
      </w:r>
      <w:r>
        <w:rPr>
          <w:u w:val="single"/>
        </w:rPr>
        <w:t xml:space="preserve">65</w:t>
      </w:r>
      <w:r>
        <w:rPr/>
        <w:t xml:space="preser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 substance use disorder. These persons shall be referred to appropriate assessment, treatment, or shelter services. Referrals shall be made at the time of application or at the time of eligibility review. This subsection may not be construed to prohibit the department from granting aged, blind, or disabled assistance benefits to persons with a substance use disorder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based on age, blindness, or disability for federal supplemental security income benefits.</w:t>
      </w:r>
    </w:p>
    <w:p>
      <w:pPr>
        <w:spacing w:before="0" w:after="0" w:line="408" w:lineRule="exact"/>
        <w:ind w:left="0" w:right="0" w:firstLine="576"/>
        <w:jc w:val="left"/>
      </w:pPr>
      <w:r>
        <w:rPr/>
        <w:t xml:space="preserve">(c) Persons may receive aged, blind, or disabled assistance benefits and essential needs and housing program support under RCW 43.185C.220 concurrently while pending application for federal supplemental security income benefits. </w:t>
      </w:r>
      <w:r>
        <w:t>((</w:t>
      </w:r>
      <w:r>
        <w:rPr>
          <w:strike/>
        </w:rPr>
        <w:t xml:space="preserve">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r>
        <w:t>))</w:t>
      </w:r>
      <w:r>
        <w:rPr/>
        <w:t xml:space="preserve"> </w:t>
      </w:r>
      <w:r>
        <w:rPr>
          <w:u w:val="single"/>
        </w:rPr>
        <w:t xml:space="preserve">Effective October 1, 2023, a person's receipt of supplemental security income received for the same period as aged, blind, or disabled program assistance as described in this section shall not be considered a debt due to the state and is not subject to recovery.</w:t>
      </w:r>
    </w:p>
    <w:p>
      <w:pPr>
        <w:spacing w:before="0" w:after="0" w:line="408" w:lineRule="exact"/>
        <w:ind w:left="0" w:right="0" w:firstLine="576"/>
        <w:jc w:val="left"/>
      </w:pPr>
      <w:r>
        <w:rPr/>
        <w:t xml:space="preserve">(2) The pregnant women assistance program shall provide financial grants to persons who:</w:t>
      </w:r>
    </w:p>
    <w:p>
      <w:pPr>
        <w:spacing w:before="0" w:after="0" w:line="408" w:lineRule="exact"/>
        <w:ind w:left="0" w:right="0" w:firstLine="576"/>
        <w:jc w:val="left"/>
      </w:pPr>
      <w:r>
        <w:rPr/>
        <w:t xml:space="preserve">(a) </w:t>
      </w:r>
      <w:r>
        <w:t>((</w:t>
      </w:r>
      <w:r>
        <w:rPr>
          <w:strike/>
        </w:rPr>
        <w:t xml:space="preserve">Are not eligible to receive federal aid assistance other than basic food benefits or medical assistance; and</w:t>
      </w:r>
    </w:p>
    <w:p>
      <w:pPr>
        <w:spacing w:before="0" w:after="0" w:line="408" w:lineRule="exact"/>
        <w:ind w:left="0" w:right="0" w:firstLine="576"/>
        <w:jc w:val="left"/>
      </w:pPr>
      <w:r>
        <w:rPr>
          <w:strike/>
        </w:rPr>
        <w:t xml:space="preserve">(b)</w:t>
      </w:r>
      <w:r>
        <w:t>))</w:t>
      </w:r>
      <w:r>
        <w:rPr/>
        <w:t xml:space="preserve"> Are pregnant and in need, based upon the current income and resource standards of the federal temporary assistance for needy families program, but are ineligible for federal temporary assistance for needy families </w:t>
      </w:r>
      <w:r>
        <w:rPr>
          <w:u w:val="single"/>
        </w:rPr>
        <w:t xml:space="preserve">or state family assistance</w:t>
      </w:r>
      <w:r>
        <w:rPr/>
        <w:t xml:space="preserve"> benefits for a reason other than failure to cooperate in program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 or be a victim of human trafficking as defined in RCW 74.04.005;</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 Not have refused or failed without good cause to participate in substance use treatment if an assessment by a certified substance use disorder professional indicates a need for such treatment. Good cause must be found to exist when a person's physical or mental condition, as determined by the department, prevents the person from participating in substance use treatment, when needed outpatient treatment is not available to the person in the county of their residence </w:t>
      </w:r>
      <w:r>
        <w:t>((</w:t>
      </w:r>
      <w:r>
        <w:rPr>
          <w:strike/>
        </w:rPr>
        <w:t xml:space="preserve">or</w:t>
      </w:r>
      <w:r>
        <w:t>))</w:t>
      </w:r>
      <w:r>
        <w:rPr>
          <w:u w:val="single"/>
        </w:rPr>
        <w:t xml:space="preserve">,</w:t>
      </w:r>
      <w:r>
        <w:rPr/>
        <w:t xml:space="preserve"> when needed inpatient treatment is not available in a location that is reasonably accessible for the person</w:t>
      </w:r>
      <w:r>
        <w:rPr>
          <w:u w:val="single"/>
        </w:rPr>
        <w:t xml:space="preserve">, or when the person is a parent or other relative personally providing care for a minor child or an incapacitated individual living in the same home as the person, and child care or day care would be necessary for the person to participate in substance use disorder treatment, and such care is not available</w:t>
      </w:r>
      <w:r>
        <w:rPr/>
        <w:t xml:space="preserve">;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(6) The department must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4a2cb6f59f6541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44cf3648f46b7" /><Relationship Type="http://schemas.openxmlformats.org/officeDocument/2006/relationships/footer" Target="/word/footer1.xml" Id="R4a2cb6f59f6541ab" /></Relationships>
</file>