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fbfa3e752a40fd" /></Relationships>
</file>

<file path=word/document.xml><?xml version="1.0" encoding="utf-8"?>
<w:document xmlns:w="http://schemas.openxmlformats.org/wordprocessingml/2006/main">
  <w:body>
    <w:p>
      <w:r>
        <w:t>H-0011.1</w:t>
      </w:r>
    </w:p>
    <w:p>
      <w:pPr>
        <w:jc w:val="center"/>
      </w:pPr>
      <w:r>
        <w:t>_______________________________________________</w:t>
      </w:r>
    </w:p>
    <w:p/>
    <w:p>
      <w:pPr>
        <w:jc w:val="center"/>
      </w:pPr>
      <w:r>
        <w:rPr>
          <w:b/>
        </w:rPr>
        <w:t>HOUSE BILL 1307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Fosse, Berry, Ortiz-Self, Bergquist, Lekanoff, Taylor, Ramel, Macri, Doglio, Gregerson, Reed, Pollet, Ormsby, and Santos</w:t>
      </w:r>
    </w:p>
    <w:p/>
    <w:p>
      <w:r>
        <w:rPr>
          <w:t xml:space="preserve">Read first time 01/13/23.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resident and fellow physicians employed by certain institutions of higher education; amending RCW 41.56.513; adding new sections to chapter 41.56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513</w:t>
      </w:r>
      <w:r>
        <w:rPr/>
        <w:t xml:space="preserve"> and 2012 c 255 s 1 are each amended to read as follows:</w:t>
      </w:r>
    </w:p>
    <w:p>
      <w:pPr>
        <w:spacing w:before="0" w:after="0" w:line="408" w:lineRule="exact"/>
        <w:ind w:left="0" w:right="0" w:firstLine="576"/>
        <w:jc w:val="left"/>
      </w:pPr>
      <w:r>
        <w:rPr/>
        <w:t xml:space="preserve">In addition to the entities listed in RCW 41.56.020, this chapter applies to </w:t>
      </w:r>
      <w:r>
        <w:t>((</w:t>
      </w:r>
      <w:r>
        <w:rPr>
          <w:strike/>
        </w:rPr>
        <w:t xml:space="preserve">postdoctoral</w:t>
      </w:r>
      <w:r>
        <w:t>))</w:t>
      </w:r>
      <w:r>
        <w:rPr>
          <w:u w:val="single"/>
        </w:rPr>
        <w:t xml:space="preserve">:</w:t>
      </w:r>
    </w:p>
    <w:p>
      <w:pPr>
        <w:spacing w:before="0" w:after="0" w:line="408" w:lineRule="exact"/>
        <w:ind w:left="0" w:right="0" w:firstLine="576"/>
        <w:jc w:val="left"/>
      </w:pPr>
      <w:r>
        <w:rPr>
          <w:u w:val="single"/>
        </w:rPr>
        <w:t xml:space="preserve">(1) Postdoctoral</w:t>
      </w:r>
      <w:r>
        <w:rPr/>
        <w:t xml:space="preserve"> and clinical employees as excluded in chapter 41.76 RCW at the University of Washington and at Washington State University</w:t>
      </w:r>
      <w:r>
        <w:rPr>
          <w:u w:val="single"/>
        </w:rPr>
        <w:t xml:space="preserve">; and</w:t>
      </w:r>
    </w:p>
    <w:p>
      <w:pPr>
        <w:spacing w:before="0" w:after="0" w:line="408" w:lineRule="exact"/>
        <w:ind w:left="0" w:right="0" w:firstLine="576"/>
        <w:jc w:val="left"/>
      </w:pPr>
      <w:r>
        <w:rPr>
          <w:u w:val="single"/>
        </w:rPr>
        <w:t xml:space="preserve">(2) The resident and fellow physicians at medical schools operated by institutions of higher education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and purpose of section 3 of this act to recognize that:</w:t>
      </w:r>
    </w:p>
    <w:p>
      <w:pPr>
        <w:spacing w:before="0" w:after="0" w:line="408" w:lineRule="exact"/>
        <w:ind w:left="0" w:right="0" w:firstLine="576"/>
        <w:jc w:val="left"/>
      </w:pPr>
      <w:r>
        <w:rPr/>
        <w:t xml:space="preserve">(a) There exists a public policy in the state of Washington against strikes by resident and fellow physicians employed by medical schools operated by institutions of higher education as a means of settling labor disputes;</w:t>
      </w:r>
    </w:p>
    <w:p>
      <w:pPr>
        <w:spacing w:before="0" w:after="0" w:line="408" w:lineRule="exact"/>
        <w:ind w:left="0" w:right="0" w:firstLine="576"/>
        <w:jc w:val="left"/>
      </w:pPr>
      <w:r>
        <w:rPr/>
        <w:t xml:space="preserve">(b) The uninterrupted and dedicated service of the resident and fellow physicians is vital to the health and welfare of the state and citizens of the state; and</w:t>
      </w:r>
    </w:p>
    <w:p>
      <w:pPr>
        <w:spacing w:before="0" w:after="0" w:line="408" w:lineRule="exact"/>
        <w:ind w:left="0" w:right="0" w:firstLine="576"/>
        <w:jc w:val="left"/>
      </w:pPr>
      <w:r>
        <w:rPr/>
        <w:t xml:space="preserve">(c) A medical school operated by an institution of higher education has an intention to recruit and retain resident and fellow physicians from racially and socioeconomically diverse backgrounds, for the long-term goal of ensuring equitable representation of providers in all communities of the county.</w:t>
      </w:r>
    </w:p>
    <w:p>
      <w:pPr>
        <w:spacing w:before="0" w:after="0" w:line="408" w:lineRule="exact"/>
        <w:ind w:left="0" w:right="0" w:firstLine="576"/>
        <w:jc w:val="left"/>
      </w:pPr>
      <w:r>
        <w:rPr/>
        <w:t xml:space="preserve">(2) Therefore, to promote uninterrupted performance of medical services offered by medical schools operated by institutions of higher education, there should exist an effective and adequate alternative means of settling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This section applies only to the resident and fellow physicians employed by medical schools operated by institutions of higher education who have the right to collective bargaining pursuant to RCW 41.56.513.</w:t>
      </w:r>
    </w:p>
    <w:p>
      <w:pPr>
        <w:spacing w:before="0" w:after="0" w:line="408" w:lineRule="exact"/>
        <w:ind w:left="0" w:right="0" w:firstLine="576"/>
        <w:jc w:val="left"/>
      </w:pPr>
      <w:r>
        <w:rPr/>
        <w:t xml:space="preserve">(2) The provisions of RCW 41.56.440 through 41.56.452 and 41.56.470, 41.56.480, and 41.56.490 apply to resident and fellow physicians of medical schools operated by institutions of higher education, subject to the provisions of this section.</w:t>
      </w:r>
    </w:p>
    <w:p>
      <w:pPr>
        <w:spacing w:before="0" w:after="0" w:line="408" w:lineRule="exact"/>
        <w:ind w:left="0" w:right="0" w:firstLine="576"/>
        <w:jc w:val="left"/>
      </w:pPr>
      <w:r>
        <w:rPr/>
        <w:t xml:space="preserve">(3) Within 10 working days after the first Monday in September of every odd-numbered year, the bargaining representative for the institution of higher education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(4) The arbitration panel may consider only matters that are subject to bargaining under this chapter. The arbitration panel may not consider those subjects listed under RCW 41.80.040.</w:t>
      </w:r>
    </w:p>
    <w:p>
      <w:pPr>
        <w:spacing w:before="0" w:after="0" w:line="408" w:lineRule="exact"/>
        <w:ind w:left="0" w:right="0" w:firstLine="576"/>
        <w:jc w:val="left"/>
      </w:pPr>
      <w:r>
        <w:rPr/>
        <w:t xml:space="preserve">(5) The decision of the arbitration panel is not binding on the legislature. The institution of higher education must fund increases in compensation and fringe benefits from lidded grants and nonappropriated funds dedicated to the medical programs. Funding from other sources, including from the general fund state and tuition, may not be assumed in negotiation or arbitration and may not be requested for the collective bargaining agreement by the institution as part of the state operating budget process, as provided in chapter 41.80 RCW.</w:t>
      </w:r>
    </w:p>
    <w:p>
      <w:pPr>
        <w:spacing w:before="0" w:after="0" w:line="408" w:lineRule="exact"/>
        <w:ind w:left="0" w:right="0" w:firstLine="576"/>
        <w:jc w:val="left"/>
      </w:pPr>
      <w:r>
        <w:rPr/>
        <w:t xml:space="preserve">(6) In making its determination, the arbitration panel shall be mindful of the legislative purpose enumerated in section 2 of this act. As additional standards or guidelines to aid the arbitration panel in reaching a decision, the arbitration panel shall take into consideration the following factors:</w:t>
      </w:r>
    </w:p>
    <w:p>
      <w:pPr>
        <w:spacing w:before="0" w:after="0" w:line="408" w:lineRule="exact"/>
        <w:ind w:left="0" w:right="0" w:firstLine="576"/>
        <w:jc w:val="left"/>
      </w:pPr>
      <w:r>
        <w:rPr/>
        <w:t xml:space="preserve">(a) The constitutional and statutory authority of the employer;</w:t>
      </w:r>
    </w:p>
    <w:p>
      <w:pPr>
        <w:spacing w:before="0" w:after="0" w:line="408" w:lineRule="exact"/>
        <w:ind w:left="0" w:right="0" w:firstLine="576"/>
        <w:jc w:val="left"/>
      </w:pPr>
      <w:r>
        <w:rPr/>
        <w:t xml:space="preserve">(b) Stipulations of the parties;</w:t>
      </w:r>
    </w:p>
    <w:p>
      <w:pPr>
        <w:spacing w:before="0" w:after="0" w:line="408" w:lineRule="exact"/>
        <w:ind w:left="0" w:right="0" w:firstLine="576"/>
        <w:jc w:val="left"/>
      </w:pPr>
      <w:r>
        <w:rPr/>
        <w:t xml:space="preserve">(c) The financial ability of the institution of higher education to pay for the compensation and benefit provisions of a collective bargaining agreement;</w:t>
      </w:r>
    </w:p>
    <w:p>
      <w:pPr>
        <w:spacing w:before="0" w:after="0" w:line="408" w:lineRule="exact"/>
        <w:ind w:left="0" w:right="0" w:firstLine="576"/>
        <w:jc w:val="left"/>
      </w:pPr>
      <w:r>
        <w:rPr/>
        <w:t xml:space="preserve">(d) Comparison of the wages, hours, and conditions of employment of personnel involved in the proceedings with the wages, hours, and conditions of employment of personnel of public hospital residency programs of similar size on the west coast of the United States;</w:t>
      </w:r>
    </w:p>
    <w:p>
      <w:pPr>
        <w:spacing w:before="0" w:after="0" w:line="408" w:lineRule="exact"/>
        <w:ind w:left="0" w:right="0" w:firstLine="576"/>
        <w:jc w:val="left"/>
      </w:pPr>
      <w:r>
        <w:rPr/>
        <w:t xml:space="preserve">(e) The intention of recruiting and retaining resident and fellow physicians from racially and socioeconomically diverse backgrounds, for the long-term goal of ensuring equitable representation of providers in all communities of the county;</w:t>
      </w:r>
    </w:p>
    <w:p>
      <w:pPr>
        <w:spacing w:before="0" w:after="0" w:line="408" w:lineRule="exact"/>
        <w:ind w:left="0" w:right="0" w:firstLine="576"/>
        <w:jc w:val="left"/>
      </w:pPr>
      <w:r>
        <w:rPr/>
        <w:t xml:space="preserve">(f) Changes in any of the foregoing circumstances during the pendency of the proceedings; and</w:t>
      </w:r>
    </w:p>
    <w:p>
      <w:pPr>
        <w:spacing w:before="0" w:after="0" w:line="408" w:lineRule="exact"/>
        <w:ind w:left="0" w:right="0" w:firstLine="576"/>
        <w:jc w:val="left"/>
      </w:pPr>
      <w:r>
        <w:rPr/>
        <w:t xml:space="preserve">(g) Such other factors, not confined to the foregoing, which are normally or traditionally taken into consideration in the determination of matters that are subject to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This section applies only to the resident and fellow physicians employed by institutions of higher education who have the right to collective bargaining pursuant to RCW 41.56.513.</w:t>
      </w:r>
    </w:p>
    <w:p>
      <w:pPr>
        <w:spacing w:before="0" w:after="0" w:line="408" w:lineRule="exact"/>
        <w:ind w:left="0" w:right="0" w:firstLine="576"/>
        <w:jc w:val="left"/>
      </w:pPr>
      <w:r>
        <w:rPr/>
        <w:t xml:space="preserve">(2) For the purpose of providing uninterrupted medical services to patients of the medical school and associated facilities, negotiations for a collective bargaining agreement between the parties must occur on dates and at times, such as weekends and evenings, that least conflict with the working hours of the bargaining representatives who are resident and fellow physicians.</w:t>
      </w:r>
    </w:p>
    <w:p/>
    <w:p>
      <w:pPr>
        <w:jc w:val="center"/>
      </w:pPr>
      <w:r>
        <w:rPr>
          <w:b/>
        </w:rPr>
        <w:t>--- END ---</w:t>
      </w:r>
    </w:p>
    <w:sectPr>
      <w:pgNumType w:start="1"/>
      <w:footerReference xmlns:r="http://schemas.openxmlformats.org/officeDocument/2006/relationships" r:id="R8daad41061d146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cdae69688c4e9c" /><Relationship Type="http://schemas.openxmlformats.org/officeDocument/2006/relationships/footer" Target="/word/footer1.xml" Id="R8daad41061d14655" /></Relationships>
</file>