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cb23ec618442a" /></Relationships>
</file>

<file path=word/document.xml><?xml version="1.0" encoding="utf-8"?>
<w:document xmlns:w="http://schemas.openxmlformats.org/wordprocessingml/2006/main">
  <w:body>
    <w:p>
      <w:r>
        <w:t>H-1038.2</w:t>
      </w:r>
    </w:p>
    <w:p>
      <w:pPr>
        <w:jc w:val="center"/>
      </w:pPr>
      <w:r>
        <w:t>_______________________________________________</w:t>
      </w:r>
    </w:p>
    <w:p/>
    <w:p>
      <w:pPr>
        <w:jc w:val="center"/>
      </w:pPr>
      <w:r>
        <w:rPr>
          <w:b/>
        </w:rPr>
        <w:t>SUBSTITUTE HOUSE BILL 1449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Alvarado, Hutchins, Fitzgibbon, Simmons, Christian, Low, Reed, Gregerson, Macri, and Bateman)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reporting requirements for the project permit application processing timeline; and amending RCW 36.70B.020, 36.70B.080, and 36.70A.500.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w:t>
      </w:r>
      <w:r>
        <w:t>((</w:t>
      </w:r>
      <w:r>
        <w:rPr>
          <w:strike/>
        </w:rPr>
        <w:t xml:space="preserve">or license</w:t>
      </w:r>
      <w:r>
        <w:t>))</w:t>
      </w:r>
      <w:r>
        <w:rPr/>
        <w:t xml:space="preserv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authorized by a comprehensive plan or subarea plan,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one hundred twenty days, unless the local government makes written findings that a specified amount of additional time is needed to process specific complete project permit applications or project types.</w:t>
      </w:r>
    </w:p>
    <w:p>
      <w:pPr>
        <w:spacing w:before="0" w:after="0" w:line="408" w:lineRule="exact"/>
        <w:ind w:left="0" w:right="0" w:firstLine="576"/>
        <w:jc w:val="left"/>
      </w:pPr>
      <w:r>
        <w:rPr/>
        <w:t xml:space="preserve">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(2)(a) Counties subject to the requirements of RCW 36.70A.215 and the cities within those counties that have populations of at least </w:t>
      </w:r>
      <w:r>
        <w:t>((</w:t>
      </w:r>
      <w:r>
        <w:rPr>
          <w:strike/>
        </w:rPr>
        <w:t xml:space="preserve">twenty thousand</w:t>
      </w:r>
      <w:r>
        <w:t>))</w:t>
      </w:r>
      <w:r>
        <w:rPr/>
        <w:t xml:space="preserve"> </w:t>
      </w:r>
      <w:r>
        <w:rPr>
          <w:u w:val="single"/>
        </w:rPr>
        <w:t xml:space="preserve">20,000</w:t>
      </w:r>
      <w:r>
        <w:rPr/>
        <w:t xml:space="preserve">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w:t>
      </w:r>
      <w:r>
        <w:rPr>
          <w:u w:val="single"/>
        </w:rPr>
        <w:t xml:space="preserve">an</w:t>
      </w:r>
      <w:r>
        <w:rPr/>
        <w:t xml:space="preserve"> annual performance report</w:t>
      </w:r>
      <w:r>
        <w:t>((</w:t>
      </w:r>
      <w:r>
        <w:rPr>
          <w:strike/>
        </w:rPr>
        <w:t xml:space="preserve">s</w:t>
      </w:r>
      <w:r>
        <w:t>))</w:t>
      </w:r>
      <w:r>
        <w:rPr/>
        <w:t xml:space="preserve"> that </w:t>
      </w:r>
      <w:r>
        <w:t>((</w:t>
      </w:r>
      <w:r>
        <w:rPr>
          <w:strike/>
        </w:rPr>
        <w:t xml:space="preserve">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strike/>
        </w:rPr>
        <w:t xml:space="preserve">(i) Total number of complete applications received during the year;</w:t>
      </w:r>
    </w:p>
    <w:p>
      <w:pPr>
        <w:spacing w:before="0" w:after="0" w:line="408" w:lineRule="exact"/>
        <w:ind w:left="0" w:right="0" w:firstLine="576"/>
        <w:jc w:val="left"/>
      </w:pPr>
      <w:r>
        <w:rPr>
          <w:strike/>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strike/>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strike/>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strike/>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strike/>
        </w:rPr>
        <w:t xml:space="preserve">(vi) The mean processing time and the number standard deviation from the mean.</w:t>
      </w:r>
    </w:p>
    <w:p>
      <w:pPr>
        <w:spacing w:before="0" w:after="0" w:line="408" w:lineRule="exact"/>
        <w:ind w:left="0" w:right="0" w:firstLine="576"/>
        <w:jc w:val="left"/>
      </w:pPr>
      <w:r>
        <w:rPr>
          <w:strike/>
        </w:rPr>
        <w:t xml:space="preserve">(c) Counties and cities subject to the requirements of this subsection must:</w:t>
      </w:r>
    </w:p>
    <w:p>
      <w:pPr>
        <w:spacing w:before="0" w:after="0" w:line="408" w:lineRule="exact"/>
        <w:ind w:left="0" w:right="0" w:firstLine="576"/>
        <w:jc w:val="left"/>
      </w:pPr>
      <w:r>
        <w:rPr>
          <w:strike/>
        </w:rPr>
        <w:t xml:space="preserve">(i) Provide notice of and access to the annual performance reports through the county's or city's website; and</w:t>
      </w:r>
    </w:p>
    <w:p>
      <w:pPr>
        <w:spacing w:before="0" w:after="0" w:line="408" w:lineRule="exact"/>
        <w:ind w:left="0" w:right="0" w:firstLine="576"/>
        <w:jc w:val="left"/>
      </w:pPr>
      <w:r>
        <w:rPr>
          <w:strike/>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strike/>
        </w:rPr>
        <w:t xml:space="preserve">If a county or city subject to the requirements of this subsection does not maintain a website, notice of the reports must be given by reasonable methods, including but not limited to those methods specified in RCW 36.70B.110(4)</w:t>
      </w:r>
      <w:r>
        <w:t>))</w:t>
      </w:r>
      <w:r>
        <w:rPr/>
        <w:t xml:space="preserve"> </w:t>
      </w:r>
      <w:r>
        <w:rPr>
          <w:u w:val="single"/>
        </w:rPr>
        <w:t xml:space="preserve">includes information outlining time frames for certain permit types associated with housing. The report does not need to include the total time for a project to receive final decision approval from a city or county. The report must provide:</w:t>
      </w:r>
    </w:p>
    <w:p>
      <w:pPr>
        <w:spacing w:before="0" w:after="0" w:line="408" w:lineRule="exact"/>
        <w:ind w:left="0" w:right="0" w:firstLine="576"/>
        <w:jc w:val="left"/>
      </w:pPr>
      <w:r>
        <w:rPr>
          <w:u w:val="single"/>
        </w:rPr>
        <w:t xml:space="preserve">(i) Permit time frames for each permit process in the county or city in relation to those established under this section, including whether the county or city has established shorter time frames than those provided for in this section;</w:t>
      </w:r>
    </w:p>
    <w:p>
      <w:pPr>
        <w:spacing w:before="0" w:after="0" w:line="408" w:lineRule="exact"/>
        <w:ind w:left="0" w:right="0" w:firstLine="576"/>
        <w:jc w:val="left"/>
      </w:pPr>
      <w:r>
        <w:rPr>
          <w:u w:val="single"/>
        </w:rPr>
        <w:t xml:space="preserve">(ii)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u w:val="single"/>
        </w:rPr>
        <w:t xml:space="preserve">(iii)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u w:val="single"/>
        </w:rPr>
        <w:t xml:space="preserve">(iv) For each project permit application received during the year, the total number of days from the county or city's receipt of the application to the issuance of the final decision on the application. This shall be calculated from the day completeness is determined under RCW 36.70B.070 to the date a decision is issued on the application. The number of days shall be calculated by counting five days per week, excluding holidays;</w:t>
      </w:r>
    </w:p>
    <w:p>
      <w:pPr>
        <w:spacing w:before="0" w:after="0" w:line="408" w:lineRule="exact"/>
        <w:ind w:left="0" w:right="0" w:firstLine="576"/>
        <w:jc w:val="left"/>
      </w:pPr>
      <w:r>
        <w:rPr>
          <w:u w:val="single"/>
        </w:rPr>
        <w:t xml:space="preserve">(v) For each project permit application received during the year, the total number of days the application was in review with the county or city. This shall be calculated from the day the project permit application is deemed complete under RCW 36.70B.070 to the date that the final decision is issued on the application. The number of days shall be calculated by counting five days per week, excluding holidays and any period between when the county or city has notified the applicant, in writing, that additional information is required to further process the application and when that information is submitted by the applicant. Time periods in which review of the application was temporarily suspended at the written request of the applicant shall also be excluded; and</w:t>
      </w:r>
    </w:p>
    <w:p>
      <w:pPr>
        <w:spacing w:before="0" w:after="0" w:line="408" w:lineRule="exact"/>
        <w:ind w:left="0" w:right="0" w:firstLine="576"/>
        <w:jc w:val="left"/>
      </w:pPr>
      <w:r>
        <w:rPr>
          <w:u w:val="single"/>
        </w:rPr>
        <w:t xml:space="preserve">(vi) For each project permit application received during the year, the total number of days that were excluded from the calculation in (b)(v) of this subsection because the county or city had notified the applicant that additional information was required and the applicant had yet to provide the necessary information.</w:t>
      </w:r>
    </w:p>
    <w:p>
      <w:pPr>
        <w:spacing w:before="0" w:after="0" w:line="408" w:lineRule="exact"/>
        <w:ind w:left="0" w:right="0" w:firstLine="576"/>
        <w:jc w:val="left"/>
      </w:pPr>
      <w:r>
        <w:rPr>
          <w:u w:val="single"/>
        </w:rPr>
        <w:t xml:space="preserve">(c) Counties and cities subject to the requirements of this subsection must:</w:t>
      </w:r>
    </w:p>
    <w:p>
      <w:pPr>
        <w:spacing w:before="0" w:after="0" w:line="408" w:lineRule="exact"/>
        <w:ind w:left="0" w:right="0" w:firstLine="576"/>
        <w:jc w:val="left"/>
      </w:pPr>
      <w:r>
        <w:rPr>
          <w:u w:val="single"/>
        </w:rPr>
        <w:t xml:space="preserve">(i) Post the annual performance report through the county or city's website; and</w:t>
      </w:r>
    </w:p>
    <w:p>
      <w:pPr>
        <w:spacing w:before="0" w:after="0" w:line="408" w:lineRule="exact"/>
        <w:ind w:left="0" w:right="0" w:firstLine="576"/>
        <w:jc w:val="left"/>
      </w:pPr>
      <w:r>
        <w:rPr>
          <w:u w:val="single"/>
        </w:rPr>
        <w:t xml:space="preserve">(ii) Submit the annual performance report to the department of commerce by March 1st each year.</w:t>
      </w:r>
    </w:p>
    <w:p>
      <w:pPr>
        <w:spacing w:before="0" w:after="0" w:line="408" w:lineRule="exact"/>
        <w:ind w:left="0" w:right="0" w:firstLine="576"/>
        <w:jc w:val="left"/>
      </w:pPr>
      <w:r>
        <w:rPr>
          <w:u w:val="single"/>
        </w:rPr>
        <w:t xml:space="preserve">(d) No later than July 1st each year, the department of commerce must publish a report which includes the annual performance report data for each county and city subject to the requirements of this subsection and a list of those counties and cities whose time frames are shorter than those provided for in this section. The department of commerce shall develop a template for counties and cities subject to these requirements to utilize for reporting data. The annual report must also include key metrics and findings from the information collected.</w:t>
      </w:r>
    </w:p>
    <w:p>
      <w:pPr>
        <w:spacing w:before="0" w:after="0" w:line="408" w:lineRule="exact"/>
        <w:ind w:left="0" w:right="0" w:firstLine="576"/>
        <w:jc w:val="left"/>
      </w:pPr>
      <w:r>
        <w:rPr>
          <w:u w:val="single"/>
        </w:rPr>
        <w:t xml:space="preserve">(e)(i) The initial annual report required under this subsection (2) must be submitted to the department of commerce by March 1, 2025, and must include information from permitting in 2024.</w:t>
      </w:r>
    </w:p>
    <w:p>
      <w:pPr>
        <w:spacing w:before="0" w:after="0" w:line="408" w:lineRule="exact"/>
        <w:ind w:left="0" w:right="0" w:firstLine="576"/>
        <w:jc w:val="left"/>
      </w:pPr>
      <w:r>
        <w:rPr>
          <w:u w:val="single"/>
        </w:rPr>
        <w:t xml:space="preserve">(ii) A county or city subject to the requirement of this subsection (2) that does not submit an annual performance report to the department of commerce by March 1st is ineligible to receive grants from the growth management planning and environmental review fund under RCW 36.70A.500 unless the county or city has certified to the department, and the department has confirmed, that the county or city is in compliance with the reporting requirements</w:t>
      </w:r>
      <w:r>
        <w:rPr/>
        <w:t xml:space="preserve">.</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 The department may not award a grant from the growth management planning and environmental review fund to a county or city unless the county or city has certified to the department, and the department has confirmed, that the county or city is in compliance with the reporting requirements in RCW 36.70B.080(2) or that the city or county is not subject to the reporting requirements in RCW 36.70B.080(2).</w:t>
      </w:r>
    </w:p>
    <w:p/>
    <w:p>
      <w:pPr>
        <w:jc w:val="center"/>
      </w:pPr>
      <w:r>
        <w:rPr>
          <w:b/>
        </w:rPr>
        <w:t>--- END ---</w:t>
      </w:r>
    </w:p>
    <w:sectPr>
      <w:pgNumType w:start="1"/>
      <w:footerReference xmlns:r="http://schemas.openxmlformats.org/officeDocument/2006/relationships" r:id="Reee5275951d84f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aabeb246744dcd" /><Relationship Type="http://schemas.openxmlformats.org/officeDocument/2006/relationships/footer" Target="/word/footer1.xml" Id="Reee5275951d84fda" /></Relationships>
</file>