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cb62701ac4d57" /></Relationships>
</file>

<file path=word/document.xml><?xml version="1.0" encoding="utf-8"?>
<w:document xmlns:w="http://schemas.openxmlformats.org/wordprocessingml/2006/main">
  <w:body>
    <w:p>
      <w:r>
        <w:t>H-1385.1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1466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Riccelli, Leavitt, and Morgan)</w:t>
      </w:r>
    </w:p>
    <w:p/>
    <w:p>
      <w:r>
        <w:rPr>
          <w:t xml:space="preserve">READ FIRST TIME 02/17/23.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currently credentialed dental auxiliaries; and amending RCW 18.29.190.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29</w:t>
      </w:r>
      <w:r>
        <w:rPr/>
        <w:t xml:space="preserve">.</w:t>
      </w:r>
      <w:r>
        <w:t xml:space="preserve">190</w:t>
      </w:r>
      <w:r>
        <w:rPr/>
        <w:t xml:space="preserve"> and 2019 c 111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shall issue an initial </w:t>
      </w:r>
      <w:r>
        <w:t>((</w:t>
      </w:r>
      <w:r>
        <w:rPr>
          <w:strike/>
        </w:rPr>
        <w:t xml:space="preserve">limited</w:t>
      </w:r>
      <w:r>
        <w:t>))</w:t>
      </w:r>
      <w:r>
        <w:rPr/>
        <w:t xml:space="preserve"> </w:t>
      </w:r>
      <w:r>
        <w:rPr>
          <w:u w:val="single"/>
        </w:rPr>
        <w:t xml:space="preserve">temporary</w:t>
      </w:r>
      <w:r>
        <w:rPr/>
        <w:t xml:space="preserve"> license without the examination required by this chapter to any applicant who, as determined by the secretary: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Holds a valid license in another state or Canadian province that allows a substantively equivalent scope of practice in subsection (3)(a) through (j) of this section;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</w:t>
      </w:r>
      <w:r>
        <w:t>((</w:t>
      </w:r>
      <w:r>
        <w:rPr>
          <w:strike/>
        </w:rPr>
        <w:t xml:space="preserve">Is currently engaged in active practice in another state or Canadian province. For the purposes of this section, "active practice" means five hundred sixty hours of practice in the preceding twenty-four months;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(c)</w:t>
      </w:r>
      <w:r>
        <w:t>))</w:t>
      </w:r>
      <w:r>
        <w:rPr/>
        <w:t xml:space="preserve"> Files with the secretary documentation certifying that the applicant: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Has graduated from an accredited dental hygiene school approved by the secretary;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Has successfully completed the dental hygiene national board examination;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Is licensed to practice in another state or Canadian province;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(d)</w:t>
      </w:r>
      <w:r>
        <w:t>))</w:t>
      </w:r>
      <w:r>
        <w:rPr/>
        <w:t xml:space="preserve"> </w:t>
      </w:r>
      <w:r>
        <w:rPr>
          <w:u w:val="single"/>
        </w:rPr>
        <w:t xml:space="preserve">(c)</w:t>
      </w:r>
      <w:r>
        <w:rPr/>
        <w:t xml:space="preserve"> Provides information as the secretary deems necessary pertaining to the conditions and criteria of the uniform disciplinary act, chapter 18.130 RCW;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(e)</w:t>
      </w:r>
      <w:r>
        <w:t>))</w:t>
      </w:r>
      <w:r>
        <w:rPr/>
        <w:t xml:space="preserve"> </w:t>
      </w:r>
      <w:r>
        <w:rPr>
          <w:u w:val="single"/>
        </w:rPr>
        <w:t xml:space="preserve">(d)</w:t>
      </w:r>
      <w:r>
        <w:rPr/>
        <w:t xml:space="preserve"> Demonstrates to the secretary a knowledge of Washington state law pertaining to the practice of dental hygiene, including the administration of legend drugs; </w:t>
      </w:r>
      <w:r>
        <w:rPr>
          <w:u w:val="single"/>
        </w:rPr>
        <w:t xml:space="preserve">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(f)</w:t>
      </w:r>
      <w:r>
        <w:t>))</w:t>
      </w:r>
      <w:r>
        <w:rPr/>
        <w:t xml:space="preserve"> </w:t>
      </w:r>
      <w:r>
        <w:rPr>
          <w:u w:val="single"/>
        </w:rPr>
        <w:t xml:space="preserve">(e)</w:t>
      </w:r>
      <w:r>
        <w:rPr/>
        <w:t xml:space="preserve"> Pays any required fees</w:t>
      </w:r>
      <w:r>
        <w:t>((</w:t>
      </w:r>
      <w:r>
        <w:rPr>
          <w:strike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(g) Meets requirements for AIDS education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term of the initial </w:t>
      </w:r>
      <w:r>
        <w:t>((</w:t>
      </w:r>
      <w:r>
        <w:rPr>
          <w:strike/>
        </w:rPr>
        <w:t xml:space="preserve">limited</w:t>
      </w:r>
      <w:r>
        <w:t>))</w:t>
      </w:r>
      <w:r>
        <w:rPr/>
        <w:t xml:space="preserve"> </w:t>
      </w:r>
      <w:r>
        <w:rPr>
          <w:u w:val="single"/>
        </w:rPr>
        <w:t xml:space="preserve">temporary</w:t>
      </w:r>
      <w:r>
        <w:rPr/>
        <w:t xml:space="preserve"> license issued under this section is </w:t>
      </w:r>
      <w:r>
        <w:t>((</w:t>
      </w:r>
      <w:r>
        <w:rPr>
          <w:strike/>
        </w:rPr>
        <w:t xml:space="preserve">eighteen months</w:t>
      </w:r>
      <w:r>
        <w:t>))</w:t>
      </w:r>
      <w:r>
        <w:rPr/>
        <w:t xml:space="preserve"> </w:t>
      </w:r>
      <w:r>
        <w:rPr>
          <w:u w:val="single"/>
        </w:rPr>
        <w:t xml:space="preserve">three years</w:t>
      </w:r>
      <w:r>
        <w:rPr/>
        <w:t xml:space="preserve"> and it is renewable upon: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Demonstration of successful passage of a substantively equivalent dental hygiene patient evaluation/prophylaxis examination;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Demonstration of successful passage of a substantively equivalent local anesthesia examination;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Demonstration of didactic and clinical competency in the administration of nitrous oxide analgesia;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Demonstration of successful passage of an educational program on the administration of local anesthesia and nitrous oxide analgesia.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practicing with an initial </w:t>
      </w:r>
      <w:r>
        <w:t>((</w:t>
      </w:r>
      <w:r>
        <w:rPr>
          <w:strike/>
        </w:rPr>
        <w:t xml:space="preserve">limited</w:t>
      </w:r>
      <w:r>
        <w:t>))</w:t>
      </w:r>
      <w:r>
        <w:rPr/>
        <w:t xml:space="preserve"> </w:t>
      </w:r>
      <w:r>
        <w:rPr>
          <w:u w:val="single"/>
        </w:rPr>
        <w:t xml:space="preserve">temporary</w:t>
      </w:r>
      <w:r>
        <w:rPr/>
        <w:t xml:space="preserve"> license granted under this section has the authority to perform hygiene procedures that are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Oral inspection and measuring of periodontal pockets;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Patient education in oral hygiene;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Taking intra-oral and extra-oral radiographs;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Applying topical preventive or prophylactic agents;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Polishing and smoothing restorations;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Oral prophylaxis and removal of deposits and stains from the surface of the teeth;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Recording health histories;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Taking and recording blood pressure and vital signs;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Performing subgingival and supragingival scaling;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Performing root planing.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(4)(a) A person practicing with an initial </w:t>
      </w:r>
      <w:r>
        <w:t>((</w:t>
      </w:r>
      <w:r>
        <w:rPr>
          <w:strike/>
        </w:rPr>
        <w:t xml:space="preserve">limited</w:t>
      </w:r>
      <w:r>
        <w:t>))</w:t>
      </w:r>
      <w:r>
        <w:rPr/>
        <w:t xml:space="preserve"> </w:t>
      </w:r>
      <w:r>
        <w:rPr>
          <w:u w:val="single"/>
        </w:rPr>
        <w:t xml:space="preserve">temporary</w:t>
      </w:r>
      <w:r>
        <w:rPr/>
        <w:t xml:space="preserve"> license granted under this section may not perform the following dental hygiene procedures unless authorized in (b) or (c) of this subsection: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Give injections of local anesthetic;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Place restorations into the cavity prepared by a licensed dentist and afterwards carve, contour, and adjust contacts and occlusion of the restoration;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Soft tissue curettage;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Administer nitrous oxide/oxygen analgesia.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person licensed in another state or Canadian province who can demonstrate substantively equivalent licensing standards in the administration of local anesthetic may receive a temporary endorsement to administer local anesthesia. For purposes of the renewed </w:t>
      </w:r>
      <w:r>
        <w:t>((</w:t>
      </w:r>
      <w:r>
        <w:rPr>
          <w:strike/>
        </w:rPr>
        <w:t xml:space="preserve">limited</w:t>
      </w:r>
      <w:r>
        <w:t>))</w:t>
      </w:r>
      <w:r>
        <w:rPr/>
        <w:t xml:space="preserve"> </w:t>
      </w:r>
      <w:r>
        <w:rPr>
          <w:u w:val="single"/>
        </w:rPr>
        <w:t xml:space="preserve">temporary</w:t>
      </w:r>
      <w:r>
        <w:rPr/>
        <w:t xml:space="preserve"> license, this endorsement demonstrates the successful passage of the local anesthesia examination.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person licensed in another state or Canadian province who can demonstrate substantively equivalent licensing standards in restorative procedures may receive a temporary endorsement for restorative procedures.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 person licensed in another state or Canadian province who can demonstrate substantively equivalent licensing standards in administering nitrous oxide analgesia may receive a temporary endorsement to administer nitrous oxide analgesia.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(5)(a) A person practicing with a renewed </w:t>
      </w:r>
      <w:r>
        <w:t>((</w:t>
      </w:r>
      <w:r>
        <w:rPr>
          <w:strike/>
        </w:rPr>
        <w:t xml:space="preserve">limited</w:t>
      </w:r>
      <w:r>
        <w:t>))</w:t>
      </w:r>
      <w:r>
        <w:rPr/>
        <w:t xml:space="preserve"> </w:t>
      </w:r>
      <w:r>
        <w:rPr>
          <w:u w:val="single"/>
        </w:rPr>
        <w:t xml:space="preserve">temporary</w:t>
      </w:r>
      <w:r>
        <w:rPr/>
        <w:t xml:space="preserve"> license granted under this section may: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Perform hygiene procedures as provided under subsection (3) of this section;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Give injections of local anesthetic;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Perform soft tissue curettage;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Administer nitrous oxide/oxygen analgesia.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person practicing with a renewed </w:t>
      </w:r>
      <w:r>
        <w:t>((</w:t>
      </w:r>
      <w:r>
        <w:rPr>
          <w:strike/>
        </w:rPr>
        <w:t xml:space="preserve">limited</w:t>
      </w:r>
      <w:r>
        <w:t>))</w:t>
      </w:r>
      <w:r>
        <w:rPr/>
        <w:t xml:space="preserve"> </w:t>
      </w:r>
      <w:r>
        <w:rPr>
          <w:u w:val="single"/>
        </w:rPr>
        <w:t xml:space="preserve">temporary</w:t>
      </w:r>
      <w:r>
        <w:rPr/>
        <w:t xml:space="preserve"> license granted under this section may not place restorations into the cavity prepared by a licensed dentist and afterwards carve, contour, and adjust contacts and occlusion of the restoration.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db52269254a423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1466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373edea9a4fa3" /><Relationship Type="http://schemas.openxmlformats.org/officeDocument/2006/relationships/footer" Target="/word/footer1.xml" Id="R2db52269254a4234" /></Relationships>
</file>