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73d057978646dc" /></Relationships>
</file>

<file path=word/document.xml><?xml version="1.0" encoding="utf-8"?>
<w:document xmlns:w="http://schemas.openxmlformats.org/wordprocessingml/2006/main">
  <w:body>
    <w:p>
      <w:r>
        <w:t>H-1319.1</w:t>
      </w:r>
    </w:p>
    <w:p>
      <w:pPr>
        <w:jc w:val="center"/>
      </w:pPr>
      <w:r>
        <w:t>_______________________________________________</w:t>
      </w:r>
    </w:p>
    <w:p/>
    <w:p>
      <w:pPr>
        <w:jc w:val="center"/>
      </w:pPr>
      <w:r>
        <w:rPr>
          <w:b/>
        </w:rPr>
        <w:t>SUBSTITUTE HOUSE BILL 1493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Community Safety, Justice, &amp; Reentry (originally sponsored by Representative Goodman)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impaired driving; amending RCW 9.94A.030, 10.05.060, 46.20.355, 46.20.385, 46.20.720, 46.20.740, 46.52.130, and 46.61.5055;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2022 c 231 s 11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880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9.94A.640(4)(b) and 9.96.060(7)(c).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(20)(a) "Domestic violence" has the same meaning as defined in RCW 10.99.020.</w:t>
      </w:r>
    </w:p>
    <w:p>
      <w:pPr>
        <w:spacing w:before="0" w:after="0" w:line="408" w:lineRule="exact"/>
        <w:ind w:left="0" w:right="0" w:firstLine="576"/>
        <w:jc w:val="left"/>
      </w:pPr>
      <w:r>
        <w:rPr/>
        <w:t xml:space="preserve">(b) "Domestic violence" also means: (i) Physical harm, bodily injury, assault, or the infliction of fear of imminent physical harm, bodily injury, or assault, sexual assault, or stalking, as defined in RCW 9A.46.110, of one intimate partner by another intimate partner as defined in RCW 10.99.020; or (ii) physical harm, bodily injury, assault, or the infliction of fear of imminent physical harm, bodily injury, or assault, sexual assault, or stalking, as defined in RCW 9A.46.110, of one family or household member by another family or household member as defined in RCW 10.99.020.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24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14;</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14;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10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18 years of age or older or is less than 18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18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16 years of age or older when the offender committed the offense. A conviction for rape of a child in the second degree constitutes a conviction under (b)(i) of this subsection only when the offender was 18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 harassment, RCW 9A.90.120(2)(b)(i);</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7.105.450 or former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26.26A, or 26.26B RCW or former chapter 26.50 RCW, or violation of a domestic violence protection order under chapter 7.105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w:t>
      </w:r>
      <w:r>
        <w:rPr>
          <w:u w:val="single"/>
        </w:rPr>
        <w:t xml:space="preserve">(i)</w:t>
      </w:r>
      <w:r>
        <w:rPr/>
        <w:t xml:space="preserve"> Nonfelony driving while under the influence of intoxicating liquor or any drug (RCW 46.61.502)</w:t>
      </w:r>
      <w:r>
        <w:t>((</w:t>
      </w:r>
      <w:r>
        <w:rPr>
          <w:strike/>
        </w:rPr>
        <w:t xml:space="preserve">, nonfelony</w:t>
      </w:r>
      <w:r>
        <w:t>))</w:t>
      </w:r>
      <w:r>
        <w:rPr>
          <w:u w:val="single"/>
        </w:rPr>
        <w:t xml:space="preserve">;</w:t>
      </w:r>
    </w:p>
    <w:p>
      <w:pPr>
        <w:spacing w:before="0" w:after="0" w:line="408" w:lineRule="exact"/>
        <w:ind w:left="0" w:right="0" w:firstLine="576"/>
        <w:jc w:val="left"/>
      </w:pPr>
      <w:r>
        <w:rPr>
          <w:u w:val="single"/>
        </w:rPr>
        <w:t xml:space="preserve">(ii) Nonfelony</w:t>
      </w:r>
      <w:r>
        <w:rPr/>
        <w:t xml:space="preserve"> actual physical control while under the influence of intoxicating liquor or any drug (RCW 46.61.504)</w:t>
      </w:r>
      <w:r>
        <w:t>((</w:t>
      </w:r>
      <w:r>
        <w:rPr>
          <w:strike/>
        </w:rPr>
        <w:t xml:space="preserve">, reckless</w:t>
      </w:r>
      <w:r>
        <w:t>))</w:t>
      </w:r>
      <w:r>
        <w:rPr>
          <w:u w:val="single"/>
        </w:rPr>
        <w:t xml:space="preserve">;</w:t>
      </w:r>
    </w:p>
    <w:p>
      <w:pPr>
        <w:spacing w:before="0" w:after="0" w:line="408" w:lineRule="exact"/>
        <w:ind w:left="0" w:right="0" w:firstLine="576"/>
        <w:jc w:val="left"/>
      </w:pPr>
      <w:r>
        <w:rPr>
          <w:u w:val="single"/>
        </w:rPr>
        <w:t xml:space="preserve">(iii) Reckless</w:t>
      </w:r>
      <w:r>
        <w:rPr/>
        <w:t xml:space="preserve"> driving (RCW 46.61.500)</w:t>
      </w:r>
      <w:r>
        <w:t>((</w:t>
      </w:r>
      <w:r>
        <w:rPr>
          <w:strike/>
        </w:rPr>
        <w:t xml:space="preserve">, or hit-and-run</w:t>
      </w:r>
      <w:r>
        <w:t>))</w:t>
      </w:r>
      <w:r>
        <w:rPr>
          <w:u w:val="single"/>
        </w:rPr>
        <w:t xml:space="preserve">;</w:t>
      </w:r>
    </w:p>
    <w:p>
      <w:pPr>
        <w:spacing w:before="0" w:after="0" w:line="408" w:lineRule="exact"/>
        <w:ind w:left="0" w:right="0" w:firstLine="576"/>
        <w:jc w:val="left"/>
      </w:pPr>
      <w:r>
        <w:rPr>
          <w:u w:val="single"/>
        </w:rPr>
        <w:t xml:space="preserve">(iv) Negligent driving if the conviction is the result of a charge that was originally filed as a violation of RCW 46.61.502 or 46.61.504, or an equivalent local ordinance, or of RCW 46.61.520 or 46.61.522 while under the influence of intoxicating liquor or any drug (RCW 46.61.5249);</w:t>
      </w:r>
    </w:p>
    <w:p>
      <w:pPr>
        <w:spacing w:before="0" w:after="0" w:line="408" w:lineRule="exact"/>
        <w:ind w:left="0" w:right="0" w:firstLine="576"/>
        <w:jc w:val="left"/>
      </w:pPr>
      <w:r>
        <w:rPr>
          <w:u w:val="single"/>
        </w:rPr>
        <w:t xml:space="preserve">(v) Reckless endangerment if the conviction is the result of a charge that was originally filed as a violation of RCW 46.61.502 or 46.61.504, or an equivalent local ordinance, or of RCW 46.61.520 or 46.61.522 while under the influence of intoxicating liquor or any drug (RCW 9A.36.050); or</w:t>
      </w:r>
    </w:p>
    <w:p>
      <w:pPr>
        <w:spacing w:before="0" w:after="0" w:line="408" w:lineRule="exact"/>
        <w:ind w:left="0" w:right="0" w:firstLine="576"/>
        <w:jc w:val="left"/>
      </w:pPr>
      <w:r>
        <w:rPr>
          <w:u w:val="single"/>
        </w:rPr>
        <w:t xml:space="preserve">(vi) Hit-and-run</w:t>
      </w:r>
      <w:r>
        <w:rPr/>
        <w:t xml:space="preserve">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24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24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"Victim of domestic violence" means an intimate partner or household member who has been subjected to the infliction of physical harm or sexual and psychological abuse by an intimate partner or household member as part of a pattern of assaultive, coercive, and controlling behaviors directed at achieving compliance from or control over that intimate partner or household member. Domestic violence includes, but is not limited to, the offenses listed in RCW 10.99.020 and 26.50.010 committed by an intimate partner or household member against a victim who is an intimate partner or household member.</w:t>
      </w:r>
    </w:p>
    <w:p>
      <w:pPr>
        <w:spacing w:before="0" w:after="0" w:line="408" w:lineRule="exact"/>
        <w:ind w:left="0" w:right="0" w:firstLine="576"/>
        <w:jc w:val="left"/>
      </w:pPr>
      <w:r>
        <w:rPr/>
        <w:t xml:space="preserve">(56) "Victim of sex trafficking, prostitution, or commercial sexual abuse of a minor" means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rPr/>
        <w:t xml:space="preserve">(57) "Victim of sexual assault" means any person who is a victim of a sexual assault offense, nonconsensual sexual conduct, or nonconsensual sexual penetration and as a result suffers physical, emotional, financial, or psychological impacts. Sexual assault offenses include, but are not limited to, the offenses defined in chapter 9A.44 RCW.</w:t>
      </w:r>
    </w:p>
    <w:p>
      <w:pPr>
        <w:spacing w:before="0" w:after="0" w:line="408" w:lineRule="exact"/>
        <w:ind w:left="0" w:right="0" w:firstLine="576"/>
        <w:jc w:val="left"/>
      </w:pPr>
      <w:r>
        <w:rPr/>
        <w:t xml:space="preserve">(58)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(59)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(60)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(61)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060</w:t>
      </w:r>
      <w:r>
        <w:rPr/>
        <w:t xml:space="preserve"> and 2009 c 135 s 1 are each amended to read as follows:</w:t>
      </w:r>
    </w:p>
    <w:p>
      <w:pPr>
        <w:spacing w:before="0" w:after="0" w:line="408" w:lineRule="exact"/>
        <w:ind w:left="0" w:right="0" w:firstLine="576"/>
        <w:jc w:val="left"/>
      </w:pPr>
      <w:r>
        <w:rPr/>
        <w:t xml:space="preserve">If the report recommends treatment, the court shall examine the treatment plan. If it approves the plan and the petitioner agrees to comply with its terms and conditions and agrees to pay the cost thereof, if able to do so, or arrange for the treatment, an entry shall be made upon the person's court docket showing that the person has been accepted for deferred prosecution. A copy of the treatment plan shall be filed with the court. If the charge be one that an abstract of the docket showing the charge, the date of the violation for which the charge was made, and the date of petitioner's acceptance is required to be sent to the department of licensing, an abstract shall be sent, and the department of licensing shall make an entry of the charge and of the petitioner's acceptance for deferred prosecution on the department's driving record of the petitioner. The entry is not a conviction for purposes of Title 46 RCW. Upon receipt of the abstract of the docket, the department shall issue </w:t>
      </w:r>
      <w:r>
        <w:rPr>
          <w:u w:val="single"/>
        </w:rPr>
        <w:t xml:space="preserve">notice that 45 days after receipt,</w:t>
      </w:r>
      <w:r>
        <w:rPr/>
        <w:t xml:space="preserve"> the petitioner </w:t>
      </w:r>
      <w:r>
        <w:rPr>
          <w:u w:val="single"/>
        </w:rPr>
        <w:t xml:space="preserve">must apply for</w:t>
      </w:r>
      <w:r>
        <w:rPr/>
        <w:t xml:space="preserve"> a probationary license in accordance with RCW 46.20.355, and the petitioner's driver's license shall be on probationary status for five years from the date of the violation that gave rise to the charge. The department shall maintain the record </w:t>
      </w:r>
      <w:r>
        <w:t>((</w:t>
      </w:r>
      <w:r>
        <w:rPr>
          <w:strike/>
        </w:rPr>
        <w:t xml:space="preserve">for ten years from date of entry of the order granting deferred prosecution</w:t>
      </w:r>
      <w:r>
        <w:t>))</w:t>
      </w:r>
      <w:r>
        <w:rPr/>
        <w:t xml:space="preserve"> </w:t>
      </w:r>
      <w:r>
        <w:rPr>
          <w:u w:val="single"/>
        </w:rPr>
        <w:t xml:space="preserve">consistent with the requirements of RCW 46.01.260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355</w:t>
      </w:r>
      <w:r>
        <w:rPr/>
        <w:t xml:space="preserve"> and 2020 c 330 s 8 are each amended to read as follows:</w:t>
      </w:r>
    </w:p>
    <w:p>
      <w:pPr>
        <w:spacing w:before="0" w:after="0" w:line="408" w:lineRule="exact"/>
        <w:ind w:left="0" w:right="0" w:firstLine="576"/>
        <w:jc w:val="left"/>
      </w:pPr>
      <w:r>
        <w:rPr/>
        <w:t xml:space="preserve">(1) Upon receipt of an abstract indicating a deferred prosecution has been granted under RCW 10.05.060, or upon receipt of a notice of conviction of RCW 46.61.502 or 46.61.504, the department of licensing shall </w:t>
      </w:r>
      <w:r>
        <w:rPr>
          <w:u w:val="single"/>
        </w:rPr>
        <w:t xml:space="preserve">issue notice that 45 days after receipt, the person must apply for a probationary license, and</w:t>
      </w:r>
      <w:r>
        <w:rPr/>
        <w:t xml:space="preserve"> order the person to surrender any nonprobationary Washington state driver's license that may be in his or her possession. The department shall revoke the license, permit, or privilege to drive of any person who fails to surrender it as required by this section for one year, unless the license has been previously surrendered to the department, a law enforcement officer, or a court, or the person has completed an affidavit of lost, stolen, destroyed, or previously surrendered license, such revocation to take effect </w:t>
      </w:r>
      <w:r>
        <w:t>((</w:t>
      </w:r>
      <w:r>
        <w:rPr>
          <w:strike/>
        </w:rPr>
        <w:t xml:space="preserve">thirty</w:t>
      </w:r>
      <w:r>
        <w:t>))</w:t>
      </w:r>
      <w:r>
        <w:rPr/>
        <w:t xml:space="preserve"> </w:t>
      </w:r>
      <w:r>
        <w:rPr>
          <w:u w:val="single"/>
        </w:rPr>
        <w:t xml:space="preserve">30</w:t>
      </w:r>
      <w:r>
        <w:rPr/>
        <w:t xml:space="preserve"> days after notice is given of the requirement for license surrender.</w:t>
      </w:r>
    </w:p>
    <w:p>
      <w:pPr>
        <w:spacing w:before="0" w:after="0" w:line="408" w:lineRule="exact"/>
        <w:ind w:left="0" w:right="0" w:firstLine="576"/>
        <w:jc w:val="left"/>
      </w:pPr>
      <w:r>
        <w:rPr/>
        <w:t xml:space="preserve">(2) The department shall place a person's driving privilege in probationary status as required by RCW 10.05.060 or 46.61.5055 for a period of five years from the date the probationary status is required to go into effect.</w:t>
      </w:r>
    </w:p>
    <w:p>
      <w:pPr>
        <w:spacing w:before="0" w:after="0" w:line="408" w:lineRule="exact"/>
        <w:ind w:left="0" w:right="0" w:firstLine="576"/>
        <w:jc w:val="left"/>
      </w:pPr>
      <w:r>
        <w:rPr/>
        <w:t xml:space="preserve">(3) Following receipt of an abstract indicating a deferred prosecution has been granted under RCW 10.05.060, or upon reinstatement or reissuance of a driver's license suspended or revoked as the result of a conviction of RCW 46.61.502 or 46.61.504, the department shall require the person to obtain a probationary license in order to operate a motor vehicle in the state of Washington, except as otherwise exempt under RCW 46.20.025. The department shall not issue the probationary license unless the person is otherwise qualified for licensing, and the person must renew the probationary license on the same cycle as the person's regular license would have been renewed until the expiration of the five-year probationary status period imposed under subsection (2) of this section.</w:t>
      </w:r>
    </w:p>
    <w:p>
      <w:pPr>
        <w:spacing w:before="0" w:after="0" w:line="408" w:lineRule="exact"/>
        <w:ind w:left="0" w:right="0" w:firstLine="576"/>
        <w:jc w:val="left"/>
      </w:pPr>
      <w:r>
        <w:rPr/>
        <w:t xml:space="preserve">(4) If a person is eligible for full credit under RCW 46.61.5055(9)(b)(ii) and, by the date specified in the notice issued under RCW 46.20.245, has completed the requirements under RCW 46.20.311 and paid the fee under subsection (5) of this section, the department shall issue a probationary license on the date specified in the notice with no further action required of the person.</w:t>
      </w:r>
    </w:p>
    <w:p>
      <w:pPr>
        <w:spacing w:before="0" w:after="0" w:line="408" w:lineRule="exact"/>
        <w:ind w:left="0" w:right="0" w:firstLine="576"/>
        <w:jc w:val="left"/>
      </w:pPr>
      <w:r>
        <w:rPr/>
        <w:t xml:space="preserve">(5) For each original issue or renewal of a probationary license under this section, the department shall charge a fee of </w:t>
      </w:r>
      <w:r>
        <w:t>((</w:t>
      </w:r>
      <w:r>
        <w:rPr>
          <w:strike/>
        </w:rPr>
        <w:t xml:space="preserve">fifty dollars</w:t>
      </w:r>
      <w:r>
        <w:t>))</w:t>
      </w:r>
      <w:r>
        <w:rPr/>
        <w:t xml:space="preserve"> </w:t>
      </w:r>
      <w:r>
        <w:rPr>
          <w:u w:val="single"/>
        </w:rPr>
        <w:t xml:space="preserve">$50</w:t>
      </w:r>
      <w:r>
        <w:rPr/>
        <w:t xml:space="preserve"> in addition to any other licensing fees required. Except for when renewing a probationary license, the department shall waive the requirement to obtain an additional probationary license and the </w:t>
      </w:r>
      <w:r>
        <w:t>((</w:t>
      </w:r>
      <w:r>
        <w:rPr>
          <w:strike/>
        </w:rPr>
        <w:t xml:space="preserve">fifty dollar</w:t>
      </w:r>
      <w:r>
        <w:t>))</w:t>
      </w:r>
      <w:r>
        <w:rPr/>
        <w:t xml:space="preserve"> </w:t>
      </w:r>
      <w:r>
        <w:rPr>
          <w:u w:val="single"/>
        </w:rPr>
        <w:t xml:space="preserve">$50</w:t>
      </w:r>
      <w:r>
        <w:rPr/>
        <w:t xml:space="preserve"> fee if the person has a probationary license in his or her possession at the time a new probationary license is required.</w:t>
      </w:r>
    </w:p>
    <w:p>
      <w:pPr>
        <w:spacing w:before="0" w:after="0" w:line="408" w:lineRule="exact"/>
        <w:ind w:left="0" w:right="0" w:firstLine="576"/>
        <w:jc w:val="left"/>
      </w:pPr>
      <w:r>
        <w:rPr/>
        <w:t xml:space="preserve">(6) A probationary license shall enable the department and law enforcement personnel to determine that the person is on probationary status. The fact that a person's driving privilege is in probationary status or that the person has been issued a probationary license shall not be a part of the person's record that is available to insurance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2020 c 330 s 9 are each amended to read as follows:</w:t>
      </w:r>
    </w:p>
    <w:p>
      <w:pPr>
        <w:spacing w:before="0" w:after="0" w:line="408" w:lineRule="exact"/>
        <w:ind w:left="0" w:right="0" w:firstLine="576"/>
        <w:jc w:val="left"/>
      </w:pPr>
      <w:r>
        <w:rPr/>
        <w:t xml:space="preserve">(1)(a) Any person licensed under this chapter or who has a valid driver's license from another state, who is convicted of: (i) A violation of RCW 46.61.502 or 46.61.504 or an equivalent local or out-of-state statute or ordinance, or (ii) a violation of RCW 46.61.520(1)(a) or an equivalent local or out-of-state statute or ordinance, or (iii) a conviction for a violation of RCW 46.61.520(1) (b) or (c) if the conviction is the result of a charge that was originally filed as a violation of RCW 46.61.520(1)(a), or (iv) RCW 46.61.522(1)(b) or an equivalent local or out-of-state statute or ordinance, or (v) RCW 46.61.522(1) (a) or (c) if the conviction is the result of a charge that was originally filed as a violation of RCW 46.61.522(1)(b) committed while under the influence of intoxicating liquor or any drug, or (vi) who has had or will have his or her license suspended, revoked, or denied under RCW 46.20.3101, </w:t>
      </w:r>
      <w:r>
        <w:rPr>
          <w:u w:val="single"/>
        </w:rPr>
        <w:t xml:space="preserve">or has had his or her license suspended, revoked, or denied under RCW 46.61.5055(11)(c)(i),</w:t>
      </w:r>
      <w:r>
        <w:rPr/>
        <w:t xml:space="preserve">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spacing w:before="0" w:after="0" w:line="408" w:lineRule="exact"/>
        <w:ind w:left="0" w:right="0" w:firstLine="576"/>
        <w:jc w:val="left"/>
      </w:pPr>
      <w:r>
        <w:rPr/>
        <w:t xml:space="preserve">(b) A person may apply for an ignition interlock driver's license anytime, including immediately after receiving the notices under RCW 46.20.308 or after his or her license is suspended, revoked, or denied.</w:t>
      </w:r>
    </w:p>
    <w:p>
      <w:pPr>
        <w:spacing w:before="0" w:after="0" w:line="408" w:lineRule="exact"/>
        <w:ind w:left="0" w:right="0" w:firstLine="576"/>
        <w:jc w:val="left"/>
      </w:pPr>
      <w:r>
        <w:rPr/>
        <w:t xml:space="preserve">(c) An applicant under this subsection shall provide proof to the satisfaction of the department that a functioning ignition interlock device has been installed on all vehicles operated by the person.</w:t>
      </w:r>
    </w:p>
    <w:p>
      <w:pPr>
        <w:spacing w:before="0" w:after="0" w:line="408" w:lineRule="exact"/>
        <w:ind w:left="0" w:right="0" w:firstLine="576"/>
        <w:jc w:val="left"/>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 unless otherwise permitted under RCW 46.20.720(6).</w:t>
      </w:r>
    </w:p>
    <w:p>
      <w:pPr>
        <w:spacing w:before="0" w:after="0" w:line="408" w:lineRule="exact"/>
        <w:ind w:left="0" w:right="0" w:firstLine="576"/>
        <w:jc w:val="left"/>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spacing w:before="0" w:after="0" w:line="408" w:lineRule="exact"/>
        <w:ind w:left="0" w:right="0" w:firstLine="576"/>
        <w:jc w:val="left"/>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spacing w:before="0" w:after="0" w:line="408" w:lineRule="exact"/>
        <w:ind w:left="0" w:right="0" w:firstLine="576"/>
        <w:jc w:val="left"/>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spacing w:before="0" w:after="0" w:line="408" w:lineRule="exact"/>
        <w:ind w:left="0" w:right="0" w:firstLine="576"/>
        <w:jc w:val="left"/>
      </w:pPr>
      <w:r>
        <w:rPr/>
        <w:t xml:space="preserve">(4) A person aggrieved by the decision of the department on the application for an ignition interlock driver's license may request a hearing as provided by rule of the department.</w:t>
      </w:r>
    </w:p>
    <w:p>
      <w:pPr>
        <w:spacing w:before="0" w:after="0" w:line="408" w:lineRule="exact"/>
        <w:ind w:left="0" w:right="0" w:firstLine="576"/>
        <w:jc w:val="left"/>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spacing w:before="0" w:after="0" w:line="408" w:lineRule="exact"/>
        <w:ind w:left="0" w:right="0" w:firstLine="576"/>
        <w:jc w:val="left"/>
      </w:pPr>
      <w:r>
        <w:rPr/>
        <w:t xml:space="preserve">(6)(a) Unless costs are waived by the ignition interlock company or the person is indigent under RCW 10.101.010, the applicant shall pay the cost of installing, removing, and leasing the ignition interlock device and shall pay an additional fee of twenty-one dollars per month. Payments shall be made directly to the ignition interlock company. The company shall remit the additional fee to the department, except that the company may retain </w:t>
      </w:r>
      <w:r>
        <w:t>((</w:t>
      </w:r>
      <w:r>
        <w:rPr>
          <w:strike/>
        </w:rPr>
        <w:t xml:space="preserve">twenty-five</w:t>
      </w:r>
      <w:r>
        <w:t>))</w:t>
      </w:r>
      <w:r>
        <w:rPr/>
        <w:t xml:space="preserve"> </w:t>
      </w:r>
      <w:r>
        <w:rPr>
          <w:u w:val="single"/>
        </w:rPr>
        <w:t xml:space="preserve">25</w:t>
      </w:r>
      <w:r>
        <w:rPr/>
        <w:t xml:space="preserve"> cents per month of the additional fee to cover the expenses associated with administering the fee.</w:t>
      </w:r>
    </w:p>
    <w:p>
      <w:pPr>
        <w:spacing w:before="0" w:after="0" w:line="408" w:lineRule="exact"/>
        <w:ind w:left="0" w:right="0" w:firstLine="576"/>
        <w:jc w:val="left"/>
      </w:pPr>
      <w:r>
        <w:rPr/>
        <w:t xml:space="preserve">(b) The department shall deposit the proceeds of the twenty-one dollar fee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spacing w:before="0" w:after="0" w:line="408" w:lineRule="exact"/>
        <w:ind w:left="0" w:right="0" w:firstLine="576"/>
        <w:jc w:val="left"/>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spacing w:before="0" w:after="0" w:line="408" w:lineRule="exact"/>
        <w:ind w:left="0" w:right="0" w:firstLine="576"/>
        <w:jc w:val="left"/>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spacing w:before="0" w:after="0" w:line="408" w:lineRule="exact"/>
        <w:ind w:left="0" w:right="0" w:firstLine="576"/>
        <w:jc w:val="left"/>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720</w:t>
      </w:r>
      <w:r>
        <w:rPr/>
        <w:t xml:space="preserve"> and 2020 c 330 s 10 are each amended to read as follows:</w:t>
      </w:r>
    </w:p>
    <w:p>
      <w:pPr>
        <w:spacing w:before="0" w:after="0" w:line="408" w:lineRule="exact"/>
        <w:ind w:left="0" w:right="0" w:firstLine="576"/>
        <w:jc w:val="left"/>
      </w:pPr>
      <w:r>
        <w:rPr/>
        <w:t xml:space="preserve">(1) </w:t>
      </w:r>
      <w:r>
        <w:rPr>
          <w:b/>
        </w:rPr>
        <w:t xml:space="preserve">Ignition interlock restriction.</w:t>
      </w:r>
      <w:r>
        <w:rPr/>
        <w:t xml:space="preserve"> The department shall require that a person may drive only a motor vehicle equipped with a functioning ignition interlock device:</w:t>
      </w:r>
    </w:p>
    <w:p>
      <w:pPr>
        <w:spacing w:before="0" w:after="0" w:line="408" w:lineRule="exact"/>
        <w:ind w:left="0" w:right="0" w:firstLine="576"/>
        <w:jc w:val="left"/>
      </w:pPr>
      <w:r>
        <w:rPr/>
        <w:t xml:space="preserve">(a) </w:t>
      </w:r>
      <w:r>
        <w:rPr>
          <w:b/>
        </w:rPr>
        <w:t xml:space="preserve">Pretrial release.</w:t>
      </w:r>
      <w:r>
        <w:rPr/>
        <w:t xml:space="preserve"> Upon receipt of notice from a court that an ignition interlock device restriction has been imposed under RCW 10.21.055;</w:t>
      </w:r>
    </w:p>
    <w:p>
      <w:pPr>
        <w:spacing w:before="0" w:after="0" w:line="408" w:lineRule="exact"/>
        <w:ind w:left="0" w:right="0" w:firstLine="576"/>
        <w:jc w:val="left"/>
      </w:pPr>
      <w:r>
        <w:rPr/>
        <w:t xml:space="preserve">(b) </w:t>
      </w:r>
      <w:r>
        <w:rPr>
          <w:b/>
        </w:rPr>
        <w:t xml:space="preserve">Ignition interlock driver's license.</w:t>
      </w:r>
      <w:r>
        <w:rPr/>
        <w:t xml:space="preserve"> As required for issuance of an ignition interlock driver's license under RCW 46.20.385;</w:t>
      </w:r>
    </w:p>
    <w:p>
      <w:pPr>
        <w:spacing w:before="0" w:after="0" w:line="408" w:lineRule="exact"/>
        <w:ind w:left="0" w:right="0" w:firstLine="576"/>
        <w:jc w:val="left"/>
      </w:pPr>
      <w:r>
        <w:rPr/>
        <w:t xml:space="preserve">(c) </w:t>
      </w:r>
      <w:r>
        <w:rPr>
          <w:b/>
        </w:rPr>
        <w:t xml:space="preserve">Deferred prosecution.</w:t>
      </w:r>
      <w:r>
        <w:rPr/>
        <w:t xml:space="preserve"> Upon receipt of notice from a court that the person is participating in a deferred prosecution program under RCW 10.05.020 for a violation of:</w:t>
      </w:r>
    </w:p>
    <w:p>
      <w:pPr>
        <w:spacing w:before="0" w:after="0" w:line="408" w:lineRule="exact"/>
        <w:ind w:left="0" w:right="0" w:firstLine="576"/>
        <w:jc w:val="left"/>
      </w:pPr>
      <w:r>
        <w:rPr/>
        <w:t xml:space="preserve">(i) RCW 46.61.502 or 46.61.504 or an equivalent local ordinance; or</w:t>
      </w:r>
    </w:p>
    <w:p>
      <w:pPr>
        <w:spacing w:before="0" w:after="0" w:line="408" w:lineRule="exact"/>
        <w:ind w:left="0" w:right="0" w:firstLine="576"/>
        <w:jc w:val="left"/>
      </w:pPr>
      <w:r>
        <w:rPr/>
        <w:t xml:space="preserve">(ii) RCW 46.61.5249 or 46.61.500 or an equivalent local ordinance if the person would be required under RCW 46.61.5249(4) or 46.61.500(3) (a) or (b) to install an ignition interlock device on all vehicles operated by the person in the event of a conviction;</w:t>
      </w:r>
    </w:p>
    <w:p>
      <w:pPr>
        <w:spacing w:before="0" w:after="0" w:line="408" w:lineRule="exact"/>
        <w:ind w:left="0" w:right="0" w:firstLine="576"/>
        <w:jc w:val="left"/>
      </w:pPr>
      <w:r>
        <w:rPr/>
        <w:t xml:space="preserve">(d) </w:t>
      </w:r>
      <w:r>
        <w:rPr>
          <w:b/>
        </w:rPr>
        <w:t xml:space="preserve">Post conviction.</w:t>
      </w:r>
      <w:r>
        <w:rPr/>
        <w:t xml:space="preserve"> After any applicable period of mandatory suspension, revocation, or denial of driving privileges, or upon fulfillment of day-for-day credit under RCW 46.61.5055(9)(b)(ii) for a suspension, revocation, or denial of driving privileges:</w:t>
      </w:r>
    </w:p>
    <w:p>
      <w:pPr>
        <w:spacing w:before="0" w:after="0" w:line="408" w:lineRule="exact"/>
        <w:ind w:left="0" w:right="0" w:firstLine="576"/>
        <w:jc w:val="left"/>
      </w:pPr>
      <w:r>
        <w:rPr/>
        <w:t xml:space="preserve">(i) Due to a conviction of a violation of RCW 46.61.502 or 46.61.504 or an equivalent local or out-of-state statute or ordinance; or</w:t>
      </w:r>
    </w:p>
    <w:p>
      <w:pPr>
        <w:spacing w:before="0" w:after="0" w:line="408" w:lineRule="exact"/>
        <w:ind w:left="0" w:right="0" w:firstLine="576"/>
        <w:jc w:val="left"/>
      </w:pPr>
      <w:r>
        <w:rPr/>
        <w:t xml:space="preserve">(ii) Due to a conviction of a violation of RCW 46.61.5249 or 46.61.500 or an equivalent local ordinance if the person is required under RCW 46.61.5249(4) or 46.61.500(3) (a) or (b) to install an ignition interlock device on all vehicles operated by the person; or</w:t>
      </w:r>
    </w:p>
    <w:p>
      <w:pPr>
        <w:spacing w:before="0" w:after="0" w:line="408" w:lineRule="exact"/>
        <w:ind w:left="0" w:right="0" w:firstLine="576"/>
        <w:jc w:val="left"/>
      </w:pPr>
      <w:r>
        <w:rPr/>
        <w:t xml:space="preserve">(e) </w:t>
      </w:r>
      <w:r>
        <w:rPr>
          <w:b/>
        </w:rPr>
        <w:t xml:space="preserve">Court order.</w:t>
      </w:r>
      <w:r>
        <w:rPr/>
        <w:t xml:space="preserve"> Upon receipt of an order by a court having jurisdiction that a person charged or convicted of any offense involving the use, consumption, or possession of alcohol while operating a motor vehicle may drive only a motor vehicle equipped with a functioning ignition interlock. The court shall establish a specific alcohol set point at which the ignition interlock will prevent the vehicle from being started. The court shall also establish the period of time for which ignition interlock use will be required.</w:t>
      </w:r>
    </w:p>
    <w:p>
      <w:pPr>
        <w:spacing w:before="0" w:after="0" w:line="408" w:lineRule="exact"/>
        <w:ind w:left="0" w:right="0" w:firstLine="576"/>
        <w:jc w:val="left"/>
      </w:pPr>
      <w:r>
        <w:rPr/>
        <w:t xml:space="preserve">(2) </w:t>
      </w:r>
      <w:r>
        <w:rPr>
          <w:b/>
        </w:rPr>
        <w:t xml:space="preserve">Alcohol set point.</w:t>
      </w:r>
      <w:r>
        <w:rPr/>
        <w:t xml:space="preserve"> Unless otherwise specified by the court for a restriction imposed under subsection (1)(e) of this section, the ignition interlock device shall have an alcohol set point that prevents the motor vehicle from being started when the breath sample provided has an alcohol concentration of 0.020 or more.</w:t>
      </w:r>
    </w:p>
    <w:p>
      <w:pPr>
        <w:spacing w:before="0" w:after="0" w:line="408" w:lineRule="exact"/>
        <w:ind w:left="0" w:right="0" w:firstLine="576"/>
        <w:jc w:val="left"/>
      </w:pPr>
      <w:r>
        <w:rPr/>
        <w:t xml:space="preserve">(3) </w:t>
      </w:r>
      <w:r>
        <w:rPr>
          <w:b/>
        </w:rPr>
        <w:t xml:space="preserve">Duration of restriction.</w:t>
      </w:r>
      <w:r>
        <w:rPr/>
        <w:t xml:space="preserve"> A restriction imposed under:</w:t>
      </w:r>
    </w:p>
    <w:p>
      <w:pPr>
        <w:spacing w:before="0" w:after="0" w:line="408" w:lineRule="exact"/>
        <w:ind w:left="0" w:right="0" w:firstLine="576"/>
        <w:jc w:val="left"/>
      </w:pPr>
      <w:r>
        <w:rPr/>
        <w:t xml:space="preserve">(a) Subsection (1)(a) of this section shall remain in effect until:</w:t>
      </w:r>
    </w:p>
    <w:p>
      <w:pPr>
        <w:spacing w:before="0" w:after="0" w:line="408" w:lineRule="exact"/>
        <w:ind w:left="0" w:right="0" w:firstLine="576"/>
        <w:jc w:val="left"/>
      </w:pPr>
      <w:r>
        <w:rPr/>
        <w:t xml:space="preserve">(i) The court has authorized the removal of the device under RCW 10.21.055; or</w:t>
      </w:r>
    </w:p>
    <w:p>
      <w:pPr>
        <w:spacing w:before="0" w:after="0" w:line="408" w:lineRule="exact"/>
        <w:ind w:left="0" w:right="0" w:firstLine="576"/>
        <w:jc w:val="left"/>
      </w:pPr>
      <w:r>
        <w:rPr/>
        <w:t xml:space="preserve">(ii) The department has imposed a restriction under subsection (1)(b), (c), or (d) of this section arising out of the same incident.</w:t>
      </w:r>
    </w:p>
    <w:p>
      <w:pPr>
        <w:spacing w:before="0" w:after="0" w:line="408" w:lineRule="exact"/>
        <w:ind w:left="0" w:right="0" w:firstLine="576"/>
        <w:jc w:val="left"/>
      </w:pPr>
      <w:r>
        <w:rPr/>
        <w:t xml:space="preserve">(b) Subsection (1)(b) of this section remains in effect during the validity of any ignition interlock driver's license that has been issued to the person.</w:t>
      </w:r>
    </w:p>
    <w:p>
      <w:pPr>
        <w:spacing w:before="0" w:after="0" w:line="408" w:lineRule="exact"/>
        <w:ind w:left="0" w:right="0" w:firstLine="576"/>
        <w:jc w:val="left"/>
      </w:pPr>
      <w:r>
        <w:rPr/>
        <w:t xml:space="preserve">(c) Subsection (1)(c)(i) or (d)(i) of this section shall be for no less than:</w:t>
      </w:r>
    </w:p>
    <w:p>
      <w:pPr>
        <w:spacing w:before="0" w:after="0" w:line="408" w:lineRule="exact"/>
        <w:ind w:left="0" w:right="0" w:firstLine="576"/>
        <w:jc w:val="left"/>
      </w:pPr>
      <w:r>
        <w:rPr/>
        <w:t xml:space="preserve">(i) For a person who has not previously been restricted under this subsection, a period of one year;</w:t>
      </w:r>
    </w:p>
    <w:p>
      <w:pPr>
        <w:spacing w:before="0" w:after="0" w:line="408" w:lineRule="exact"/>
        <w:ind w:left="0" w:right="0" w:firstLine="576"/>
        <w:jc w:val="left"/>
      </w:pPr>
      <w:r>
        <w:rPr/>
        <w:t xml:space="preserve">(ii) For a person who has previously been restricted under (c)(i) of this subsection, a period of five years;</w:t>
      </w:r>
    </w:p>
    <w:p>
      <w:pPr>
        <w:spacing w:before="0" w:after="0" w:line="408" w:lineRule="exact"/>
        <w:ind w:left="0" w:right="0" w:firstLine="576"/>
        <w:jc w:val="left"/>
      </w:pPr>
      <w:r>
        <w:rPr/>
        <w:t xml:space="preserve">(iii) For a person who has previously been restricted under (c)(ii) of this subsection, a period of </w:t>
      </w:r>
      <w:r>
        <w:t>((</w:t>
      </w:r>
      <w:r>
        <w:rPr>
          <w:strike/>
        </w:rPr>
        <w:t xml:space="preserve">ten</w:t>
      </w:r>
      <w:r>
        <w:t>))</w:t>
      </w:r>
      <w:r>
        <w:rPr/>
        <w:t xml:space="preserve"> </w:t>
      </w:r>
      <w:r>
        <w:rPr>
          <w:u w:val="single"/>
        </w:rPr>
        <w:t xml:space="preserve">10</w:t>
      </w:r>
      <w:r>
        <w:rPr/>
        <w:t xml:space="preserve"> years.</w:t>
      </w:r>
    </w:p>
    <w:p>
      <w:pPr>
        <w:spacing w:before="0" w:after="0" w:line="408" w:lineRule="exact"/>
        <w:ind w:left="0" w:right="0" w:firstLine="576"/>
        <w:jc w:val="left"/>
      </w:pPr>
      <w:r>
        <w:rPr/>
        <w:t xml:space="preserve">The restriction of a person who is convicted of a violation of RCW 46.61.502 or 46.61.504 or an equivalent local ordinance and who committed the offense while one or more passengers under the age of </w:t>
      </w:r>
      <w:r>
        <w:t>((</w:t>
      </w:r>
      <w:r>
        <w:rPr>
          <w:strike/>
        </w:rPr>
        <w:t xml:space="preserve">sixteen</w:t>
      </w:r>
      <w:r>
        <w:t>))</w:t>
      </w:r>
      <w:r>
        <w:rPr/>
        <w:t xml:space="preserve"> </w:t>
      </w:r>
      <w:r>
        <w:rPr>
          <w:u w:val="single"/>
        </w:rPr>
        <w:t xml:space="preserve">16</w:t>
      </w:r>
      <w:r>
        <w:rPr/>
        <w:t xml:space="preserve"> were in the vehicle shall be extended for an additional period as required by RCW 46.61.5055(6)(a).</w:t>
      </w:r>
    </w:p>
    <w:p>
      <w:pPr>
        <w:spacing w:before="0" w:after="0" w:line="408" w:lineRule="exact"/>
        <w:ind w:left="0" w:right="0" w:firstLine="576"/>
        <w:jc w:val="left"/>
      </w:pPr>
      <w:r>
        <w:rPr>
          <w:u w:val="single"/>
        </w:rPr>
        <w:t xml:space="preserve">For purposes of determining a period of restriction for a person restricted pursuant to a conviction under (d) of this subsection, a restriction based on a deferred prosecution under subsection (1)(c) of this section arising out of the same incident is not considered a prior restriction for purposes of this subsection.</w:t>
      </w:r>
    </w:p>
    <w:p>
      <w:pPr>
        <w:spacing w:before="0" w:after="0" w:line="408" w:lineRule="exact"/>
        <w:ind w:left="0" w:right="0" w:firstLine="576"/>
        <w:jc w:val="left"/>
      </w:pPr>
      <w:r>
        <w:rPr/>
        <w:t xml:space="preserve">(d) Subsection (1)(c)(ii) or (d)(ii) of this section shall be for a period of no less than six months.</w:t>
      </w:r>
    </w:p>
    <w:p>
      <w:pPr>
        <w:spacing w:before="0" w:after="0" w:line="408" w:lineRule="exact"/>
        <w:ind w:left="0" w:right="0" w:firstLine="576"/>
        <w:jc w:val="left"/>
      </w:pPr>
      <w:r>
        <w:rPr/>
        <w:t xml:space="preserve">(e) The period of restriction under (c) or (d) of this subsection shall be extended by </w:t>
      </w:r>
      <w:r>
        <w:t>((</w:t>
      </w:r>
      <w:r>
        <w:rPr>
          <w:strike/>
        </w:rPr>
        <w:t xml:space="preserve">one hundred eighty</w:t>
      </w:r>
      <w:r>
        <w:t>))</w:t>
      </w:r>
      <w:r>
        <w:rPr/>
        <w:t xml:space="preserve"> </w:t>
      </w:r>
      <w:r>
        <w:rPr>
          <w:u w:val="single"/>
        </w:rPr>
        <w:t xml:space="preserve">180</w:t>
      </w:r>
      <w:r>
        <w:rPr/>
        <w:t xml:space="preserve"> days whenever the department receives notice that the restricted person has been convicted under RCW 46.20.740 or 46.20.750. If the period of restriction under (c) or (d) of this subsection has been fulfilled and cannot be extended, the department must add a new </w:t>
      </w:r>
      <w:r>
        <w:t>((</w:t>
      </w:r>
      <w:r>
        <w:rPr>
          <w:strike/>
        </w:rPr>
        <w:t xml:space="preserve">one hundred eighty-day</w:t>
      </w:r>
      <w:r>
        <w:t>))</w:t>
      </w:r>
      <w:r>
        <w:rPr/>
        <w:t xml:space="preserve"> </w:t>
      </w:r>
      <w:r>
        <w:rPr>
          <w:u w:val="single"/>
        </w:rPr>
        <w:t xml:space="preserve">180-day</w:t>
      </w:r>
      <w:r>
        <w:rPr/>
        <w:t xml:space="preserve"> restriction that is imposed from the date of conviction and is subject to the requirements for removal under subsection (4) of this section.</w:t>
      </w:r>
    </w:p>
    <w:p>
      <w:pPr>
        <w:spacing w:before="0" w:after="0" w:line="408" w:lineRule="exact"/>
        <w:ind w:left="0" w:right="0" w:firstLine="576"/>
        <w:jc w:val="left"/>
      </w:pPr>
      <w:r>
        <w:rPr/>
        <w:t xml:space="preserve">(f) Subsection (1)(e) of this section shall remain in effect for the period of time specified by the court.</w:t>
      </w:r>
    </w:p>
    <w:p>
      <w:pPr>
        <w:spacing w:before="0" w:after="0" w:line="408" w:lineRule="exact"/>
        <w:ind w:left="0" w:right="0" w:firstLine="576"/>
        <w:jc w:val="left"/>
      </w:pPr>
      <w:r>
        <w:rPr/>
        <w:t xml:space="preserve">(g) The period of restriction under (c) and (d) of this subsection based on incidents occurring on or after June 9, 2016, must be tolled for any period in which the person does not have an ignition interlock device installed on a vehicle owned or operated by the person unless the person receives a determination from the department that the person is unable to operate an ignition interlock device due to a physical disability. </w:t>
      </w:r>
      <w:r>
        <w:rPr>
          <w:u w:val="single"/>
        </w:rPr>
        <w:t xml:space="preserve">For all drivers restricted under this section with incidents and restriction start dates prior to June 9, 2016, a driver may apply to waive the restriction by applying for a determination from the department that the person is unable to operate an ignition interlock device due to a physical disability.</w:t>
      </w:r>
      <w:r>
        <w:rPr/>
        <w:t xml:space="preserve"> The department's determination that a person is unable to operate an ignition interlock device must be reasonable and be based upon good and substantial evidence. This determination is subject to review by a court of competent jurisdiction. The department may charge a person seeking a medical exemption under this subsection a reasonable fee for the assessment.</w:t>
      </w:r>
    </w:p>
    <w:p>
      <w:pPr>
        <w:spacing w:before="0" w:after="0" w:line="408" w:lineRule="exact"/>
        <w:ind w:left="0" w:right="0" w:firstLine="576"/>
        <w:jc w:val="left"/>
      </w:pPr>
      <w:r>
        <w:rPr/>
        <w:t xml:space="preserve">(4) </w:t>
      </w:r>
      <w:r>
        <w:rPr>
          <w:b/>
        </w:rPr>
        <w:t xml:space="preserve">Requirements for removal.</w:t>
      </w:r>
      <w:r>
        <w:rPr/>
        <w:t xml:space="preserve"> A restriction imposed under subsection (1)(c) or (d) of this section shall remain in effect until the department receives a declaration from the person's ignition interlock device vendor, in a form provided or approved by the department, certifying the following:</w:t>
      </w:r>
    </w:p>
    <w:p>
      <w:pPr>
        <w:spacing w:before="0" w:after="0" w:line="408" w:lineRule="exact"/>
        <w:ind w:left="0" w:right="0" w:firstLine="576"/>
        <w:jc w:val="left"/>
      </w:pPr>
      <w:r>
        <w:rPr/>
        <w:t xml:space="preserve">(a) That there have been none of the following incidents in the </w:t>
      </w:r>
      <w:r>
        <w:t>((</w:t>
      </w:r>
      <w:r>
        <w:rPr>
          <w:strike/>
        </w:rPr>
        <w:t xml:space="preserve">one hundred eighty</w:t>
      </w:r>
      <w:r>
        <w:t>))</w:t>
      </w:r>
      <w:r>
        <w:rPr/>
        <w:t xml:space="preserve"> </w:t>
      </w:r>
      <w:r>
        <w:rPr>
          <w:u w:val="single"/>
        </w:rPr>
        <w:t xml:space="preserve">180</w:t>
      </w:r>
      <w:r>
        <w:rPr/>
        <w:t xml:space="preserve"> consecutive days prior to the date of release:</w:t>
      </w:r>
    </w:p>
    <w:p>
      <w:pPr>
        <w:spacing w:before="0" w:after="0" w:line="408" w:lineRule="exact"/>
        <w:ind w:left="0" w:right="0" w:firstLine="576"/>
        <w:jc w:val="left"/>
      </w:pPr>
      <w:r>
        <w:rPr/>
        <w:t xml:space="preserve">(i) Any attempt to start the vehicle with a breath alcohol concentration of 0.04 or more unless a subsequent test performed within </w:t>
      </w:r>
      <w:r>
        <w:t>((</w:t>
      </w:r>
      <w:r>
        <w:rPr>
          <w:strike/>
        </w:rPr>
        <w:t xml:space="preserve">ten</w:t>
      </w:r>
      <w:r>
        <w:t>))</w:t>
      </w:r>
      <w:r>
        <w:rPr/>
        <w:t xml:space="preserve"> </w:t>
      </w:r>
      <w:r>
        <w:rPr>
          <w:u w:val="single"/>
        </w:rPr>
        <w:t xml:space="preserve">10</w:t>
      </w:r>
      <w:r>
        <w:rPr/>
        <w:t xml:space="preserve"> minutes registers a breath alcohol concentration lower than 0.04 and the digital image confirms the same person provided both samples;</w:t>
      </w:r>
    </w:p>
    <w:p>
      <w:pPr>
        <w:spacing w:before="0" w:after="0" w:line="408" w:lineRule="exact"/>
        <w:ind w:left="0" w:right="0" w:firstLine="576"/>
        <w:jc w:val="left"/>
      </w:pPr>
      <w:r>
        <w:rPr/>
        <w:t xml:space="preserve">(ii)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t xml:space="preserve">(iii) Failure to pass any random retest with a breath alcohol concentration of lower than 0.020 unless a subsequent test performed within </w:t>
      </w:r>
      <w:r>
        <w:t>((</w:t>
      </w:r>
      <w:r>
        <w:rPr>
          <w:strike/>
        </w:rPr>
        <w:t xml:space="preserve">ten</w:t>
      </w:r>
      <w:r>
        <w:t>))</w:t>
      </w:r>
      <w:r>
        <w:rPr/>
        <w:t xml:space="preserve"> </w:t>
      </w:r>
      <w:r>
        <w:rPr>
          <w:u w:val="single"/>
        </w:rPr>
        <w:t xml:space="preserve">10</w:t>
      </w:r>
      <w:r>
        <w:rPr/>
        <w:t xml:space="preserve"> minutes registers a breath alcohol concentration lower than 0.020, and the digital image confirms the same person provided both samples;</w:t>
      </w:r>
    </w:p>
    <w:p>
      <w:pPr>
        <w:spacing w:before="0" w:after="0" w:line="408" w:lineRule="exact"/>
        <w:ind w:left="0" w:right="0" w:firstLine="576"/>
        <w:jc w:val="left"/>
      </w:pPr>
      <w:r>
        <w:rPr/>
        <w:t xml:space="preserve">(iv) Failure of the person to appear at the ignition interlock device vendor when required for maintenance, repair, calibration, monitoring, inspection, or replacement of the device; or</w:t>
      </w:r>
    </w:p>
    <w:p>
      <w:pPr>
        <w:spacing w:before="0" w:after="0" w:line="408" w:lineRule="exact"/>
        <w:ind w:left="0" w:right="0" w:firstLine="576"/>
        <w:jc w:val="left"/>
      </w:pPr>
      <w:r>
        <w:rPr/>
        <w:t xml:space="preserve">(v) Removal of the ignition interlock device by a person other than an ignition interlock technician certified by the Washington state patrol; and</w:t>
      </w:r>
    </w:p>
    <w:p>
      <w:pPr>
        <w:spacing w:before="0" w:after="0" w:line="408" w:lineRule="exact"/>
        <w:ind w:left="0" w:right="0" w:firstLine="576"/>
        <w:jc w:val="left"/>
      </w:pPr>
      <w:r>
        <w:rPr/>
        <w:t xml:space="preserve">(b) That the ignition interlock device was inspected at the conclusion of the </w:t>
      </w:r>
      <w:r>
        <w:t>((</w:t>
      </w:r>
      <w:r>
        <w:rPr>
          <w:strike/>
        </w:rPr>
        <w:t xml:space="preserve">one hundred eighty-day</w:t>
      </w:r>
      <w:r>
        <w:t>))</w:t>
      </w:r>
      <w:r>
        <w:rPr/>
        <w:t xml:space="preserve"> </w:t>
      </w:r>
      <w:r>
        <w:rPr>
          <w:u w:val="single"/>
        </w:rPr>
        <w:t xml:space="preserve">180-day</w:t>
      </w:r>
      <w:r>
        <w:rPr/>
        <w:t xml:space="preserve"> period by an ignition interlock technician certified by the Washington state patrol and no evidence was found that the device was tampered with in the manner described in RCW 46.20.750.</w:t>
      </w:r>
    </w:p>
    <w:p>
      <w:pPr>
        <w:spacing w:before="0" w:after="0" w:line="408" w:lineRule="exact"/>
        <w:ind w:left="0" w:right="0" w:firstLine="576"/>
        <w:jc w:val="left"/>
      </w:pPr>
      <w:r>
        <w:rPr/>
        <w:t xml:space="preserve">(5) </w:t>
      </w:r>
      <w:r>
        <w:rPr>
          <w:b/>
        </w:rPr>
        <w:t xml:space="preserve">Day-for-day credit.</w:t>
      </w:r>
      <w:r>
        <w:rPr/>
        <w:t xml:space="preserve"> (a) The time period during which a person has an ignition interlock device installed in order to meet the requirements of subsection (1)(b) of this section shall apply on a day-for-day basis toward satisfying the period of time the ignition interlock device restriction is imposed under subsection (1)(c) or (d) of this section arising out of the same incident.</w:t>
      </w:r>
    </w:p>
    <w:p>
      <w:pPr>
        <w:spacing w:before="0" w:after="0" w:line="408" w:lineRule="exact"/>
        <w:ind w:left="0" w:right="0" w:firstLine="576"/>
        <w:jc w:val="left"/>
      </w:pPr>
      <w:r>
        <w:rPr/>
        <w:t xml:space="preserve">(b) The department must also give the person a day-for-day credit for any time period, beginning from the date of the incident, during which the person kept an ignition interlock device installed on all vehicles the person operates, other than those subject to the employer exemption under subsection (6) of this section.</w:t>
      </w:r>
    </w:p>
    <w:p>
      <w:pPr>
        <w:spacing w:before="0" w:after="0" w:line="408" w:lineRule="exact"/>
        <w:ind w:left="0" w:right="0" w:firstLine="576"/>
        <w:jc w:val="left"/>
      </w:pPr>
      <w:r>
        <w:rPr/>
        <w:t xml:space="preserve">(c) If the day-for-day credit granted under this subsection equals or exceeds the period of time the ignition interlock device restriction is imposed under subsection (1)(c) or (d) of this section arising out of the same incident, and the person has already met the requirements for removal of the device under subsection (4) of this section, the department may waive the requirement that a device be installed or that the person again meet the requirements for removal.</w:t>
      </w:r>
    </w:p>
    <w:p>
      <w:pPr>
        <w:spacing w:before="0" w:after="0" w:line="408" w:lineRule="exact"/>
        <w:ind w:left="0" w:right="0" w:firstLine="576"/>
        <w:jc w:val="left"/>
      </w:pPr>
      <w:r>
        <w:rPr/>
        <w:t xml:space="preserve">(6) </w:t>
      </w:r>
      <w:r>
        <w:rPr>
          <w:b/>
        </w:rPr>
        <w:t xml:space="preserve">Employer exemption.</w:t>
      </w:r>
      <w:r>
        <w:rPr/>
        <w:t xml:space="preserve"> (a) Except as provided in (b)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chapter 5.50 RCW from his or her employer stating that the person's employment requires the person to operate a vehicle owned by the employer or other persons during working hours. When the department receives a declaration under this subsection, it shall attach or imprint a notation on the person's driving record stating that the employer exemption applies.</w:t>
      </w:r>
    </w:p>
    <w:p>
      <w:pPr>
        <w:spacing w:before="0" w:after="0" w:line="408" w:lineRule="exact"/>
        <w:ind w:left="0" w:right="0" w:firstLine="576"/>
        <w:jc w:val="left"/>
      </w:pPr>
      <w:r>
        <w:rPr/>
        <w:t xml:space="preserve">(b) The employer exemption does not apply when the employer's vehicle is assigned exclusively to the restricted driver and used solely for commuting to and from employment.</w:t>
      </w:r>
    </w:p>
    <w:p>
      <w:pPr>
        <w:spacing w:before="0" w:after="0" w:line="408" w:lineRule="exact"/>
        <w:ind w:left="0" w:right="0" w:firstLine="576"/>
        <w:jc w:val="left"/>
      </w:pPr>
      <w:r>
        <w:rPr>
          <w:u w:val="single"/>
        </w:rPr>
        <w:t xml:space="preserve">(c) The employer exemption does not apply to a person who is self-employed unless the person's vehicle is used exclusively for the person's employment.</w:t>
      </w:r>
    </w:p>
    <w:p>
      <w:pPr>
        <w:spacing w:before="0" w:after="0" w:line="408" w:lineRule="exact"/>
        <w:ind w:left="0" w:right="0" w:firstLine="576"/>
        <w:jc w:val="left"/>
      </w:pPr>
      <w:r>
        <w:rPr/>
        <w:t xml:space="preserve">(7) </w:t>
      </w:r>
      <w:r>
        <w:rPr>
          <w:b/>
        </w:rPr>
        <w:t xml:space="preserve">Ignition interlock device revolving account.</w:t>
      </w:r>
      <w:r>
        <w:rPr/>
        <w:t xml:space="preserve"> In addition to any other costs associated with the use of an ignition interlock device imposed on the person restricted under this section, the person shall pay an additional fee of </w:t>
      </w:r>
      <w:r>
        <w:t>((</w:t>
      </w:r>
      <w:r>
        <w:rPr>
          <w:strike/>
        </w:rPr>
        <w:t xml:space="preserve">twenty-one dollars</w:t>
      </w:r>
      <w:r>
        <w:t>))</w:t>
      </w:r>
      <w:r>
        <w:rPr/>
        <w:t xml:space="preserve"> </w:t>
      </w:r>
      <w:r>
        <w:rPr>
          <w:u w:val="single"/>
        </w:rPr>
        <w:t xml:space="preserve">$21</w:t>
      </w:r>
      <w:r>
        <w:rPr/>
        <w:t xml:space="preserve"> per month. Payments must be made directly to the ignition interlock company. The company shall remit the additional fee to the department to be deposited into the ignition interlock device revolving account, except that the company may retain </w:t>
      </w:r>
      <w:r>
        <w:t>((</w:t>
      </w:r>
      <w:r>
        <w:rPr>
          <w:strike/>
        </w:rPr>
        <w:t xml:space="preserve">twenty-five</w:t>
      </w:r>
      <w:r>
        <w:t>))</w:t>
      </w:r>
      <w:r>
        <w:rPr/>
        <w:t xml:space="preserve"> </w:t>
      </w:r>
      <w:r>
        <w:rPr>
          <w:u w:val="single"/>
        </w:rPr>
        <w:t xml:space="preserve">25</w:t>
      </w:r>
      <w:r>
        <w:rPr/>
        <w:t xml:space="preserve"> cents per month of the additional fee to cover the expenses associated with administering the fee. The department may waive the monthly fee if the person is indigent under RCW 10.101.010.</w:t>
      </w:r>
    </w:p>
    <w:p>
      <w:pPr>
        <w:spacing w:before="0" w:after="0" w:line="408" w:lineRule="exact"/>
        <w:ind w:left="0" w:right="0" w:firstLine="576"/>
        <w:jc w:val="left"/>
      </w:pPr>
      <w:r>
        <w:rPr/>
        <w:t xml:space="preserve">(8) </w:t>
      </w:r>
      <w:r>
        <w:rPr>
          <w:b/>
        </w:rPr>
        <w:t xml:space="preserve">Foreign jurisdiction.</w:t>
      </w:r>
      <w:r>
        <w:rPr/>
        <w:t xml:space="preserve"> For a person restricted under this section who is residing outside of the state of Washington, the department may accept verification of installation of an ignition interlock device by an ignition interlock company authorized to do business in the jurisdiction in which the person resides, provided the device meets any applicable requirements of that jurisdiction. The department may waive one or more requirements for removal under subsection (4) of this section if compliance with the requirement or requirements would be impractical in the case of a person residing in another jurisdiction, provided the person is in compliance with any equivalent requirement of that jurisdiction. The department may waive the monthly fee required by subsection (7) of this section if collection of the fee would be impractical in the case of a person residing in another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740</w:t>
      </w:r>
      <w:r>
        <w:rPr/>
        <w:t xml:space="preserve"> and 2020 c 330 s 11 are each amended to read as follows:</w:t>
      </w:r>
    </w:p>
    <w:p>
      <w:pPr>
        <w:spacing w:before="0" w:after="0" w:line="408" w:lineRule="exact"/>
        <w:ind w:left="0" w:right="0" w:firstLine="576"/>
        <w:jc w:val="left"/>
      </w:pPr>
      <w:r>
        <w:rPr/>
        <w:t xml:space="preserve">(1) The department shall attach or imprint a notation on the driving record of any person restricted under RCW 46.20.720, 46.61.5055, or 10.05.140 stating that the person may operate only a motor vehicle equipped with a functioning ignition interlock device. The department shall determine the person's eligibility for licensing based upon written verification by a company doing business in the state that it has installed the required device on a vehicle owned or operated by the person seeking reinstatement. If, based upon notification from the interlock provider or otherwise, the department determines that an ignition interlock required under this section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(2) It is a gross misdemeanor for a person with such a notation on his or her driving record to operate a motor vehicle that is not so equipped, unless the notation resulted from a restriction imposed as a condition of release and the restriction has been released by the court prior to driving. Any time a person is convicted under this section, the court shall immediately notify the department for purposes of RCW 46.20.720(3)(e). </w:t>
      </w:r>
      <w:r>
        <w:rPr>
          <w:u w:val="single"/>
        </w:rPr>
        <w:t xml:space="preserve">It is an affirmative defense, which the defendant must prove by a preponderance of the evidence, that the employer exemption in RCW 46.20.720(6) applies.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(3) Any sentence imposed for a violation of subsection (2) of this section shall be served consecutively with any sentence imposed under RCW 46.20.750, 46.61.502, 46.61.504, or 46.61.5055.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2022 c 182 s 206 are each amended to read as follows:</w:t>
      </w:r>
    </w:p>
    <w:p>
      <w:pPr>
        <w:spacing w:before="0" w:after="0" w:line="408" w:lineRule="exact"/>
        <w:ind w:left="0" w:right="0" w:firstLine="576"/>
        <w:jc w:val="left"/>
      </w:pPr>
      <w:r>
        <w:rPr/>
        <w:t xml:space="preserve">Upon a proper request, the department may only furnish information contained in an abstract of a person's driving record as permitted under this section.</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Unless otherwise required in this section, the release of an abstract does not require a signed statement by the subject of the abstract.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or that named individual's attorney,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w:t>
      </w:r>
      <w:r>
        <w:rPr>
          <w:u w:val="single"/>
        </w:rPr>
        <w:t xml:space="preserve">A probation clerk or probation officer employed by the court may also provide a copy of the driver's abstract to a treatment agency in accordance with (f) of this subsection.</w:t>
      </w:r>
      <w:r>
        <w:rPr/>
        <w:t xml:space="preserve"> Courts may charge a reasonable fee for the production and copying of the abstract for the individual</w:t>
      </w:r>
      <w:r>
        <w:rPr>
          <w:u w:val="single"/>
        </w:rPr>
        <w:t xml:space="preserve">, unless the person is indigent as defined in RCW 10.101.010</w:t>
      </w:r>
      <w:r>
        <w:rPr/>
        <w:t xml:space="preserve">.</w:t>
      </w:r>
    </w:p>
    <w:p>
      <w:pPr>
        <w:spacing w:before="0" w:after="0" w:line="408" w:lineRule="exact"/>
        <w:ind w:left="0" w:right="0" w:firstLine="576"/>
        <w:jc w:val="left"/>
      </w:pPr>
      <w:r>
        <w:rPr/>
        <w:t xml:space="preserve">(b) </w:t>
      </w:r>
      <w:r>
        <w:rPr>
          <w:b/>
        </w:rPr>
        <w:t xml:space="preserve">Employers or prospective employers.</w:t>
      </w:r>
      <w:r>
        <w:rPr/>
        <w:t xml:space="preserve"> (i) An abstract of the full driving record maintained by the department may be furnished to an employer or prospective employer or agents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rPr/>
        <w:t xml:space="preserve">(ii) The department may provide employers or their agents a three-year insurance carrier driving record of existing employees only for the purposes of sharing the driving record with its insurance carrier for underwriting. Employers may not provide the employees' full driving records to its insurance carrier.</w:t>
      </w:r>
    </w:p>
    <w:p>
      <w:pPr>
        <w:spacing w:before="0" w:after="0" w:line="408" w:lineRule="exact"/>
        <w:ind w:left="0" w:right="0" w:firstLine="576"/>
        <w:jc w:val="left"/>
      </w:pPr>
      <w:r>
        <w:rPr/>
        <w:t xml:space="preserve">(iii) An abstract of the full driving record maintained by the department may be furnished to an employer or prospective employer or the agent(s) acting on behalf of an employer or prospective employer of the named individual for purposes unrelated to driving by the individual when a driving record is required by federal or state law, or the employee or prospective employee will be handling heavy equipment or machinery.</w:t>
      </w:r>
    </w:p>
    <w:p>
      <w:pPr>
        <w:spacing w:before="0" w:after="0" w:line="408" w:lineRule="exact"/>
        <w:ind w:left="0" w:right="0" w:firstLine="576"/>
        <w:jc w:val="left"/>
      </w:pPr>
      <w:r>
        <w:rPr/>
        <w:t xml:space="preserve">(iv) Release of an abstract of the driving record of an employee or prospective employee requires a statement signed by: (A) The employee or prospective employee that authorizes the release of the record; and (B) the employer attesting that the information is necessary for employment purposes related to driving by the individual as a condition of employment or otherwise at the direction of the employer. If the employer or prospective employer authorizes agents to obtain this information on their behalf, this must be noted in the statement. The statement must also note that any information contained in the abstract related to an adjudication that is subject to a court order sealing the juvenile record of an employee or prospective employee may not be used by the employer or prospective employer, or an agent authorized to obtain this information on their behalf, unless required by federal regulation or law. The employer or prospective employer must afford the employee or prospective employee an opportunity to demonstrate that an adjudication contained in the abstract is subject to a court order sealing the juvenile record.</w:t>
      </w:r>
    </w:p>
    <w:p>
      <w:pPr>
        <w:spacing w:before="0" w:after="0" w:line="408" w:lineRule="exact"/>
        <w:ind w:left="0" w:right="0" w:firstLine="576"/>
        <w:jc w:val="left"/>
      </w:pPr>
      <w:r>
        <w:rPr/>
        <w:t xml:space="preserve">(v)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rPr/>
        <w:t xml:space="preserve">(vi) No employer or prospective employer, nor any agents of an employer or prospective employer, may use information contained in the abstract related to an adjudication that is subject to a court order sealing the juvenile record of an employee or prospective employee for any purpose unless required by federal regulation or law. The employee or prospective employee must furnish a copy of the court order sealing the juvenile record to the employer or prospective employer, or the agents of the employer or prospective employer, as may be required to ensure the application of this subsection.</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agents of a transit authority checking prospective or existing volunteer vanpool drivers for insurance and risk management needs.</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agents:</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or by registered tow truck operators as defined in RCW 46.55.010 in the performance of their occupational duties while at the scene of a roadside impound or recovery so long as they are not issued a citation.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agents, for underwriting purposes relating to the operation of commercial motor vehicles, may not use any information contained in the abstract relative to any person's operation of motor vehicles while not engaged in such employment. Any insurance company or its agents, for underwriting purposes relating to the operation of noncommercial motor vehicles, may not use any information contained in the abstract relative to any person's operation of commercial motor vehicles. For the purposes of this subsection, "commercial motor vehicle" has the same meaning as in RCW 46.25.010(6).</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w:t>
      </w:r>
      <w:r>
        <w:rPr>
          <w:u w:val="single"/>
        </w:rPr>
        <w:t xml:space="preserve">full</w:t>
      </w:r>
      <w:r>
        <w:rPr/>
        <w:t xml:space="preserve"> driving record maintained by the department </w:t>
      </w:r>
      <w:r>
        <w:t>((</w:t>
      </w:r>
      <w:r>
        <w:rPr>
          <w:strike/>
        </w:rPr>
        <w:t xml:space="preserve">covering the period of not more than the last five years</w:t>
      </w:r>
      <w:r>
        <w:t>))</w:t>
      </w:r>
      <w:r>
        <w:rPr/>
        <w:t xml:space="preserve"> may be furnished to an alcohol/drug assessment or treatment agency approved by the department of health to which the named individual has applied or been assigned for evaluation or treatment, for purposes of assisting employees in making a determination as to what level of treatment, if any, is appropriate, </w:t>
      </w:r>
      <w:r>
        <w:t>((</w:t>
      </w:r>
      <w:r>
        <w:rPr>
          <w:strike/>
        </w:rPr>
        <w:t xml:space="preserve">except that</w:t>
      </w:r>
      <w:r>
        <w:t>))</w:t>
      </w:r>
      <w:r>
        <w:rPr/>
        <w:t xml:space="preserve"> </w:t>
      </w:r>
      <w:r>
        <w:rPr>
          <w:u w:val="single"/>
        </w:rPr>
        <w:t xml:space="preserve">and</w:t>
      </w:r>
      <w:r>
        <w:rPr/>
        <w:t xml:space="preserve"> the abstract must:</w:t>
      </w:r>
    </w:p>
    <w:p>
      <w:pPr>
        <w:spacing w:before="0" w:after="0" w:line="408" w:lineRule="exact"/>
        <w:ind w:left="0" w:right="0" w:firstLine="576"/>
        <w:jc w:val="left"/>
      </w:pPr>
      <w:r>
        <w:rPr/>
        <w:t xml:space="preserve">(i) Also include records of alcohol-related offenses, as defined in RCW 46.01.260(2)</w:t>
      </w:r>
      <w:r>
        <w:t>((</w:t>
      </w:r>
      <w:r>
        <w:rPr>
          <w:strike/>
        </w:rPr>
        <w:t xml:space="preserve">, covering a period of not more than the last ten years</w:t>
      </w:r>
      <w:r>
        <w:t>))</w:t>
      </w:r>
      <w:r>
        <w:rPr/>
        <w:t xml:space="preserve">;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rPr>
        <w:t xml:space="preserve">Attorneys</w:t>
      </w:r>
      <w:r>
        <w:rPr>
          <w:rFonts w:ascii="Times New Roman" w:hAnsi="Times New Roman"/>
          <w:b/>
        </w:rPr>
        <w:t xml:space="preserve">—</w:t>
      </w:r>
      <w:r>
        <w:rPr>
          <w:b/>
        </w:rPr>
        <w:t xml:space="preserve">City attorneys, county prosecuting attorneys, and named individual's attorney of record.</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county prosecuting attorneys, or the named individual's attorney of record. City attorneys, county prosecuting attorneys, or the named individual's attorney of record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or their agents, for employment and risk management purposes. "Unit of local government" includes an insurance pool established under RCW 48.62.031.</w:t>
      </w:r>
    </w:p>
    <w:p>
      <w:pPr>
        <w:spacing w:before="0" w:after="0" w:line="408" w:lineRule="exact"/>
        <w:ind w:left="0" w:right="0" w:firstLine="576"/>
        <w:jc w:val="left"/>
      </w:pPr>
      <w:r>
        <w:rPr/>
        <w:t xml:space="preserve">(i) </w:t>
      </w:r>
      <w:r>
        <w:rPr>
          <w:b/>
        </w:rPr>
        <w:t xml:space="preserve">Superintendent of public instruction.</w:t>
      </w:r>
      <w:r>
        <w:rPr/>
        <w:t xml:space="preserve"> (i)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t xml:space="preserve">(ii) The superintendent of public instruction is exempt from paying the fees related to the reviewing of records and the fee required in subsection (5) of this section.</w:t>
      </w:r>
    </w:p>
    <w:p>
      <w:pPr>
        <w:spacing w:before="0" w:after="0" w:line="408" w:lineRule="exact"/>
        <w:ind w:left="0" w:right="0" w:firstLine="576"/>
        <w:jc w:val="left"/>
      </w:pPr>
      <w:r>
        <w:rPr/>
        <w:t xml:space="preserve">(j) </w:t>
      </w:r>
      <w:r>
        <w:rPr>
          <w:b/>
        </w:rPr>
        <w:t xml:space="preserve">State and federal agencies.</w:t>
      </w:r>
      <w:r>
        <w:rPr/>
        <w:t xml:space="preserve"> An abstract of the driving record maintained by the department may be furnished to state and federal agencies, or their agents, in carrying out its functions.</w:t>
      </w:r>
    </w:p>
    <w:p>
      <w:pPr>
        <w:spacing w:before="0" w:after="0" w:line="408" w:lineRule="exact"/>
        <w:ind w:left="0" w:right="0" w:firstLine="576"/>
        <w:jc w:val="left"/>
      </w:pPr>
      <w:r>
        <w:rPr/>
        <w:t xml:space="preserve">(k) </w:t>
      </w:r>
      <w:r>
        <w:rPr>
          <w:b/>
        </w:rPr>
        <w:t xml:space="preserve">Transportation network companies.</w:t>
      </w:r>
      <w:r>
        <w:rPr/>
        <w:t xml:space="preserve"> An abstract of the full driving record maintained by the department may be furnished to a transportation network company or its agents acting on its behalf of the named individual for purposes related to driving by the individual as a condition of being a contracted driver.</w:t>
      </w:r>
    </w:p>
    <w:p>
      <w:pPr>
        <w:spacing w:before="0" w:after="0" w:line="408" w:lineRule="exact"/>
        <w:ind w:left="0" w:right="0" w:firstLine="576"/>
        <w:jc w:val="left"/>
      </w:pPr>
      <w:r>
        <w:rPr/>
        <w:t xml:space="preserve">(l) </w:t>
      </w:r>
      <w:r>
        <w:rPr>
          <w:b/>
        </w:rPr>
        <w:t xml:space="preserve">Research.</w:t>
      </w:r>
      <w:r>
        <w:rPr/>
        <w:t xml:space="preserve"> (i) The department may furnish driving record data to state agencies and bona fide scientific research organizations. The department may require review and approval by an institutional review board. For the purposes of this subsection, "research" means a planned and systematic sociological, psychological, epidemiological, biomedical, or other scientific investigation carried out by a state agency, or by a scientific research professional associated with a bona fide scientific research organization with an objective to contribute to scientific knowledge, the solution of social and health problems, or the evaluation of public benefit and service programs. This definition excludes methods of record analysis and data collection that are subjective, do not permit replication, and are not designed to yield reliable and valid results.</w:t>
      </w:r>
    </w:p>
    <w:p>
      <w:pPr>
        <w:spacing w:before="0" w:after="0" w:line="408" w:lineRule="exact"/>
        <w:ind w:left="0" w:right="0" w:firstLine="576"/>
        <w:jc w:val="left"/>
      </w:pPr>
      <w:r>
        <w:rPr/>
        <w:t xml:space="preserve">(ii) The state agency, or a scientific research professional associated with a bona fide scientific research organization, are exempt from paying the fees related to the reviewing of records and the fee required in subsection (5) of this section. However, the department may charge a cost-recovery fee for the actual cost of providing the data.</w:t>
      </w:r>
    </w:p>
    <w:p>
      <w:pPr>
        <w:spacing w:before="0" w:after="0" w:line="408" w:lineRule="exact"/>
        <w:ind w:left="0" w:right="0" w:firstLine="576"/>
        <w:jc w:val="left"/>
      </w:pPr>
      <w:r>
        <w:rPr/>
        <w:t xml:space="preserve">(3) </w:t>
      </w:r>
      <w:r>
        <w:rPr>
          <w:b/>
        </w:rPr>
        <w:t xml:space="preserve">Reviewing of driving records.</w:t>
      </w:r>
      <w:r>
        <w:rPr/>
        <w:t xml:space="preserve"> (a) In addition to the methods described herein, the director may enter into a contractual agreement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does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(b) The department may provide reviewing services to the following entities:</w:t>
      </w:r>
    </w:p>
    <w:p>
      <w:pPr>
        <w:spacing w:before="0" w:after="0" w:line="408" w:lineRule="exact"/>
        <w:ind w:left="0" w:right="0" w:firstLine="576"/>
        <w:jc w:val="left"/>
      </w:pPr>
      <w:r>
        <w:rPr/>
        <w:t xml:space="preserve">(i) Employers for existing employees, or their agents;</w:t>
      </w:r>
    </w:p>
    <w:p>
      <w:pPr>
        <w:spacing w:before="0" w:after="0" w:line="408" w:lineRule="exact"/>
        <w:ind w:left="0" w:right="0" w:firstLine="576"/>
        <w:jc w:val="left"/>
      </w:pPr>
      <w:r>
        <w:rPr/>
        <w:t xml:space="preserve">(ii) Transit authorities for current vanpool drivers, or their agents;</w:t>
      </w:r>
    </w:p>
    <w:p>
      <w:pPr>
        <w:spacing w:before="0" w:after="0" w:line="408" w:lineRule="exact"/>
        <w:ind w:left="0" w:right="0" w:firstLine="576"/>
        <w:jc w:val="left"/>
      </w:pPr>
      <w:r>
        <w:rPr/>
        <w:t xml:space="preserve">(iii) Insurance carriers for current policyholders, or their agents;</w:t>
      </w:r>
    </w:p>
    <w:p>
      <w:pPr>
        <w:spacing w:before="0" w:after="0" w:line="408" w:lineRule="exact"/>
        <w:ind w:left="0" w:right="0" w:firstLine="576"/>
        <w:jc w:val="left"/>
      </w:pPr>
      <w:r>
        <w:rPr/>
        <w:t xml:space="preserve">(iv) State colleges, universities, or agencies, or units of local government, or their agents;</w:t>
      </w:r>
    </w:p>
    <w:p>
      <w:pPr>
        <w:spacing w:before="0" w:after="0" w:line="408" w:lineRule="exact"/>
        <w:ind w:left="0" w:right="0" w:firstLine="576"/>
        <w:jc w:val="left"/>
      </w:pPr>
      <w:r>
        <w:rPr/>
        <w:t xml:space="preserve">(v) The office of the superintendent of public instruction for school bus drivers statewide; and</w:t>
      </w:r>
    </w:p>
    <w:p>
      <w:pPr>
        <w:spacing w:before="0" w:after="0" w:line="408" w:lineRule="exact"/>
        <w:ind w:left="0" w:right="0" w:firstLine="576"/>
        <w:jc w:val="left"/>
      </w:pPr>
      <w:r>
        <w:rPr/>
        <w:t xml:space="preserve">(vi) Transportation network companies, or their agents.</w:t>
      </w:r>
    </w:p>
    <w:p>
      <w:pPr>
        <w:spacing w:before="0" w:after="0" w:line="408" w:lineRule="exact"/>
        <w:ind w:left="0" w:right="0" w:firstLine="576"/>
        <w:jc w:val="left"/>
      </w:pPr>
      <w:r>
        <w:rPr/>
        <w:t xml:space="preserve">(4) </w:t>
      </w:r>
      <w:r>
        <w:rPr>
          <w:b/>
        </w:rPr>
        <w:t xml:space="preserve">Release to third parties prohibited. </w:t>
      </w:r>
      <w:r>
        <w:rPr/>
        <w:t xml:space="preserve">(a) Any person or entity receiving an abstract of a person's driving record under subsection (2)(b) through (l)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t xml:space="preserve">(b) The following release of records to third parties are hereby authorized:</w:t>
      </w:r>
    </w:p>
    <w:p>
      <w:pPr>
        <w:spacing w:before="0" w:after="0" w:line="408" w:lineRule="exact"/>
        <w:ind w:left="0" w:right="0" w:firstLine="576"/>
        <w:jc w:val="left"/>
      </w:pPr>
      <w:r>
        <w:rPr/>
        <w:t xml:space="preserve">(i) Employers may divulge driving records to regulatory bodies, as defined by the department by rule, such as the United States department of transportation and the federal motor carrier safety administration.</w:t>
      </w:r>
    </w:p>
    <w:p>
      <w:pPr>
        <w:spacing w:before="0" w:after="0" w:line="408" w:lineRule="exact"/>
        <w:ind w:left="0" w:right="0" w:firstLine="576"/>
        <w:jc w:val="left"/>
      </w:pPr>
      <w:r>
        <w:rPr/>
        <w:t xml:space="preserve">(ii) Employers may divulge a three-year driving record to their insurance carrier for underwriting purposes.</w:t>
      </w:r>
    </w:p>
    <w:p>
      <w:pPr>
        <w:spacing w:before="0" w:after="0" w:line="408" w:lineRule="exact"/>
        <w:ind w:left="0" w:right="0" w:firstLine="576"/>
        <w:jc w:val="left"/>
      </w:pPr>
      <w:r>
        <w:rPr/>
        <w:t xml:space="preserve">(iii) Employers may divulge driving records to contracted motor carrier consultants for the purposes of ensuring driver compliance and risk management.</w:t>
      </w:r>
    </w:p>
    <w:p>
      <w:pPr>
        <w:spacing w:before="0" w:after="0" w:line="408" w:lineRule="exact"/>
        <w:ind w:left="0" w:right="0" w:firstLine="576"/>
        <w:jc w:val="left"/>
      </w:pPr>
      <w:r>
        <w:rPr/>
        <w:t xml:space="preserve">(5) </w:t>
      </w:r>
      <w:r>
        <w:rPr>
          <w:b/>
        </w:rPr>
        <w:t xml:space="preserve">Fees.</w:t>
      </w:r>
      <w:r>
        <w:rPr/>
        <w:t xml:space="preserve"> (a) The director shall collect a $15 fee for each abstract of a person's driving record furnished by the department. After depositing $2 of the driver's abstract fee in the move ahead WA flexible account created in RCW 46.68.520, the remainder shall be distributed as follows:</w:t>
      </w:r>
    </w:p>
    <w:p>
      <w:pPr>
        <w:spacing w:before="0" w:after="0" w:line="408" w:lineRule="exact"/>
        <w:ind w:left="0" w:right="0" w:firstLine="576"/>
        <w:jc w:val="left"/>
      </w:pPr>
      <w:r>
        <w:rPr/>
        <w:t xml:space="preserve">(i) Fifty percent must be deposited in the highway safety fund; and</w:t>
      </w:r>
    </w:p>
    <w:p>
      <w:pPr>
        <w:spacing w:before="0" w:after="0" w:line="408" w:lineRule="exact"/>
        <w:ind w:left="0" w:right="0" w:firstLine="576"/>
        <w:jc w:val="left"/>
      </w:pPr>
      <w:r>
        <w:rPr/>
        <w:t xml:space="preserve">(ii) Fifty percent must be deposited according to RCW 46.68.038.</w:t>
      </w:r>
    </w:p>
    <w:p>
      <w:pPr>
        <w:spacing w:before="0" w:after="0" w:line="408" w:lineRule="exact"/>
        <w:ind w:left="0" w:right="0" w:firstLine="576"/>
        <w:jc w:val="left"/>
      </w:pPr>
      <w:r>
        <w:rPr/>
        <w:t xml:space="preserve">(b) Beginning July 1, 2029, the director shall collect an additional $2 fee for each abstract of a person's driving record furnished by the department. The $2 additional driver's abstract fee must be deposited in the move ahead WA flexible account created in RCW 46.68.520.</w:t>
      </w:r>
    </w:p>
    <w:p>
      <w:pPr>
        <w:spacing w:before="0" w:after="0" w:line="408" w:lineRule="exact"/>
        <w:ind w:left="0" w:right="0" w:firstLine="576"/>
        <w:jc w:val="left"/>
      </w:pPr>
      <w:r>
        <w:rPr/>
        <w:t xml:space="preserve">(c) City attorneys and county prosecuting attorneys are exempt from paying the fees specified in (a) and (b) of this subsection for an abstract of a person's driving record furnished by the department for use in criminal proceedings.</w:t>
      </w:r>
    </w:p>
    <w:p>
      <w:pPr>
        <w:spacing w:before="0" w:after="0" w:line="408" w:lineRule="exact"/>
        <w:ind w:left="0" w:right="0" w:firstLine="576"/>
        <w:jc w:val="left"/>
      </w:pPr>
      <w:r>
        <w:rPr/>
        <w:t xml:space="preserve">(6)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0" w:after="0" w:line="408" w:lineRule="exact"/>
        <w:ind w:left="0" w:right="0" w:firstLine="576"/>
        <w:jc w:val="left"/>
      </w:pPr>
      <w:r>
        <w:rPr/>
        <w:t xml:space="preserve">(7) Effective July 1, 2019, the contents of a driving abstract pursuant to this section shall not include any information related to sealed juvenile records unless that information is required by federal law or regulation.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2020 c 330 s 15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twenty-four</w:t>
      </w:r>
      <w:r>
        <w:t>))</w:t>
      </w:r>
      <w:r>
        <w:rPr/>
        <w:t xml:space="preserve"> </w:t>
      </w:r>
      <w:r>
        <w:rPr>
          <w:u w:val="single"/>
        </w:rPr>
        <w:t xml:space="preserve">24</w:t>
      </w:r>
      <w:r>
        <w:rPr/>
        <w:t xml:space="preserve"> consecutive hours nor more than </w:t>
      </w:r>
      <w:r>
        <w:t>((</w:t>
      </w:r>
      <w:r>
        <w:rPr>
          <w:strike/>
        </w:rPr>
        <w:t xml:space="preserve">three hundred sixty-four</w:t>
      </w:r>
      <w:r>
        <w:t>))</w:t>
      </w:r>
      <w:r>
        <w:rPr/>
        <w:t xml:space="preserve"> </w:t>
      </w:r>
      <w:r>
        <w:rPr>
          <w:u w:val="single"/>
        </w:rPr>
        <w:t xml:space="preserve">364</w:t>
      </w:r>
      <w:r>
        <w:rPr/>
        <w:t xml:space="preserve"> days. In lieu of the mandatory minimum term of imprisonment required under this subsection (1)(a)(i), the court, in its discretion, may order not less than </w:t>
      </w:r>
      <w:r>
        <w:t>((</w:t>
      </w:r>
      <w:r>
        <w:rPr>
          <w:strike/>
        </w:rPr>
        <w:t xml:space="preserve">fifteen</w:t>
      </w:r>
      <w:r>
        <w:t>))</w:t>
      </w:r>
      <w:r>
        <w:rPr/>
        <w:t xml:space="preserve"> </w:t>
      </w:r>
      <w:r>
        <w:rPr>
          <w:u w:val="single"/>
        </w:rPr>
        <w:t xml:space="preserve">15</w:t>
      </w:r>
      <w:r>
        <w:rPr/>
        <w:t xml:space="preserve"> days of electronic home monitoring or a </w:t>
      </w:r>
      <w:r>
        <w:t>((</w:t>
      </w:r>
      <w:r>
        <w:rPr>
          <w:strike/>
        </w:rPr>
        <w:t xml:space="preserve">ninety-day</w:t>
      </w:r>
      <w:r>
        <w:t>))</w:t>
      </w:r>
      <w:r>
        <w:rPr/>
        <w:t xml:space="preserve"> </w:t>
      </w:r>
      <w:r>
        <w:rPr>
          <w:u w:val="single"/>
        </w:rPr>
        <w:t xml:space="preserve">90-day</w:t>
      </w:r>
      <w:r>
        <w:rPr/>
        <w:t xml:space="preserve">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three hundred fifty dollars</w:t>
      </w:r>
      <w:r>
        <w:t>))</w:t>
      </w:r>
      <w:r>
        <w:rPr/>
        <w:t xml:space="preserve"> </w:t>
      </w:r>
      <w:r>
        <w:rPr>
          <w:u w:val="single"/>
        </w:rPr>
        <w:t xml:space="preserve">$350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Three hundred fifty dollars</w:t>
      </w:r>
      <w:r>
        <w:t>))</w:t>
      </w:r>
      <w:r>
        <w:rPr/>
        <w:t xml:space="preserve"> </w:t>
      </w:r>
      <w:r>
        <w:rPr>
          <w:u w:val="single"/>
        </w:rPr>
        <w:t xml:space="preserve">$350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forty-eight</w:t>
      </w:r>
      <w:r>
        <w:t>))</w:t>
      </w:r>
      <w:r>
        <w:rPr/>
        <w:t xml:space="preserve"> </w:t>
      </w:r>
      <w:r>
        <w:rPr>
          <w:u w:val="single"/>
        </w:rPr>
        <w:t xml:space="preserve">48</w:t>
      </w:r>
      <w:r>
        <w:rPr/>
        <w:t xml:space="preserve"> consecutive hours nor more than </w:t>
      </w:r>
      <w:r>
        <w:t>((</w:t>
      </w:r>
      <w:r>
        <w:rPr>
          <w:strike/>
        </w:rPr>
        <w:t xml:space="preserve">three hundred sixty-four days</w:t>
      </w:r>
      <w:r>
        <w:t>))</w:t>
      </w:r>
      <w:r>
        <w:rPr/>
        <w:t xml:space="preserve"> </w:t>
      </w:r>
      <w:r>
        <w:rPr>
          <w:u w:val="single"/>
        </w:rPr>
        <w:t xml:space="preserve">364</w:t>
      </w:r>
      <w:r>
        <w:rPr/>
        <w:t xml:space="preserve">. In lieu of the mandatory minimum term of imprisonment required under this subsection (1)(b)(i), the court, in its discretion, may order not less than </w:t>
      </w:r>
      <w:r>
        <w:t>((</w:t>
      </w:r>
      <w:r>
        <w:rPr>
          <w:strike/>
        </w:rPr>
        <w:t xml:space="preserve">thirty</w:t>
      </w:r>
      <w:r>
        <w:t>))</w:t>
      </w:r>
      <w:r>
        <w:rPr/>
        <w:t xml:space="preserve"> </w:t>
      </w:r>
      <w:r>
        <w:rPr>
          <w:u w:val="single"/>
        </w:rPr>
        <w:t xml:space="preserve">30</w:t>
      </w:r>
      <w:r>
        <w:rPr/>
        <w:t xml:space="preserve"> days of electronic home monitoring or a </w:t>
      </w:r>
      <w:r>
        <w:t>((</w:t>
      </w:r>
      <w:r>
        <w:rPr>
          <w:strike/>
        </w:rPr>
        <w:t xml:space="preserve">one hundred twenty day</w:t>
      </w:r>
      <w:r>
        <w:t>))</w:t>
      </w:r>
      <w:r>
        <w:rPr/>
        <w:t xml:space="preserve"> </w:t>
      </w:r>
      <w:r>
        <w:rPr>
          <w:u w:val="single"/>
        </w:rPr>
        <w:t xml:space="preserve">120-day</w:t>
      </w:r>
      <w:r>
        <w:rPr/>
        <w:t xml:space="preserve">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five hundred dollars</w:t>
      </w:r>
      <w:r>
        <w:t>))</w:t>
      </w:r>
      <w:r>
        <w:rPr/>
        <w:t xml:space="preserve"> </w:t>
      </w:r>
      <w:r>
        <w:rPr>
          <w:u w:val="single"/>
        </w:rPr>
        <w:t xml:space="preserve">$500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Five hundred dollars</w:t>
      </w:r>
      <w:r>
        <w:t>))</w:t>
      </w:r>
      <w:r>
        <w:rPr/>
        <w:t xml:space="preserve"> </w:t>
      </w:r>
      <w:r>
        <w:rPr>
          <w:u w:val="single"/>
        </w:rPr>
        <w:t xml:space="preserve">$500</w:t>
      </w:r>
      <w:r>
        <w:rPr/>
        <w:t xml:space="preserve">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thirty</w:t>
      </w:r>
      <w:r>
        <w:t>))</w:t>
      </w:r>
      <w:r>
        <w:rPr/>
        <w:t xml:space="preserve"> </w:t>
      </w:r>
      <w:r>
        <w:rPr>
          <w:u w:val="single"/>
        </w:rPr>
        <w:t xml:space="preserve">30</w:t>
      </w:r>
      <w:r>
        <w:rPr/>
        <w:t xml:space="preserve"> days nor more than </w:t>
      </w:r>
      <w:r>
        <w:t>((</w:t>
      </w:r>
      <w:r>
        <w:rPr>
          <w:strike/>
        </w:rPr>
        <w:t xml:space="preserve">three hundred sixty-four</w:t>
      </w:r>
      <w:r>
        <w:t>))</w:t>
      </w:r>
      <w:r>
        <w:rPr/>
        <w:t xml:space="preserve"> </w:t>
      </w:r>
      <w:r>
        <w:rPr>
          <w:u w:val="single"/>
        </w:rPr>
        <w:t xml:space="preserve">364</w:t>
      </w:r>
      <w:r>
        <w:rPr/>
        <w:t xml:space="preserve"> days and </w:t>
      </w:r>
      <w:r>
        <w:t>((</w:t>
      </w:r>
      <w:r>
        <w:rPr>
          <w:strike/>
        </w:rPr>
        <w:t xml:space="preserve">sixty</w:t>
      </w:r>
      <w:r>
        <w:t>))</w:t>
      </w:r>
      <w:r>
        <w:rPr/>
        <w:t xml:space="preserve"> </w:t>
      </w:r>
      <w:r>
        <w:rPr>
          <w:u w:val="single"/>
        </w:rPr>
        <w:t xml:space="preserve">60</w:t>
      </w:r>
      <w:r>
        <w:rPr/>
        <w:t xml:space="preserve"> days of electronic home monitoring. Thirty days of imprisonment and </w:t>
      </w:r>
      <w:r>
        <w:t>((</w:t>
      </w:r>
      <w:r>
        <w:rPr>
          <w:strike/>
        </w:rPr>
        <w:t xml:space="preserve">sixty</w:t>
      </w:r>
      <w:r>
        <w:t>))</w:t>
      </w:r>
      <w:r>
        <w:rPr/>
        <w:t xml:space="preserve"> </w:t>
      </w:r>
      <w:r>
        <w:rPr>
          <w:u w:val="single"/>
        </w:rPr>
        <w:t xml:space="preserve">60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term of imprisonment and electronic home monitoring under this subsection (2)(a)(i), the court may order a minimum of either </w:t>
      </w:r>
      <w:r>
        <w:t>((</w:t>
      </w:r>
      <w:r>
        <w:rPr>
          <w:strike/>
        </w:rPr>
        <w:t xml:space="preserve">one hundred eighty</w:t>
      </w:r>
      <w:r>
        <w:t>))</w:t>
      </w:r>
      <w:r>
        <w:rPr/>
        <w:t xml:space="preserve"> </w:t>
      </w:r>
      <w:r>
        <w:rPr>
          <w:u w:val="single"/>
        </w:rPr>
        <w:t xml:space="preserve">180</w:t>
      </w:r>
      <w:r>
        <w:rPr/>
        <w:t xml:space="preserve"> days of electronic home monitoring or a </w:t>
      </w:r>
      <w:r>
        <w:t>((</w:t>
      </w:r>
      <w:r>
        <w:rPr>
          <w:strike/>
        </w:rPr>
        <w:t xml:space="preserve">one hundred twenty-day</w:t>
      </w:r>
      <w:r>
        <w:t>))</w:t>
      </w:r>
      <w:r>
        <w:rPr/>
        <w:t xml:space="preserve"> </w:t>
      </w:r>
      <w:r>
        <w:rPr>
          <w:u w:val="single"/>
        </w:rPr>
        <w:t xml:space="preserve">120-day</w:t>
      </w:r>
      <w:r>
        <w:rPr/>
        <w:t xml:space="preserve">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five hundred dollars</w:t>
      </w:r>
      <w:r>
        <w:t>))</w:t>
      </w:r>
      <w:r>
        <w:rPr/>
        <w:t xml:space="preserve"> </w:t>
      </w:r>
      <w:r>
        <w:rPr>
          <w:u w:val="single"/>
        </w:rPr>
        <w:t xml:space="preserve">$500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Five hundred dollars</w:t>
      </w:r>
      <w:r>
        <w:t>))</w:t>
      </w:r>
      <w:r>
        <w:rPr/>
        <w:t xml:space="preserve"> </w:t>
      </w:r>
      <w:r>
        <w:rPr>
          <w:u w:val="single"/>
        </w:rPr>
        <w:t xml:space="preserve">$500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forty-five</w:t>
      </w:r>
      <w:r>
        <w:t>))</w:t>
      </w:r>
      <w:r>
        <w:rPr/>
        <w:t xml:space="preserve"> </w:t>
      </w:r>
      <w:r>
        <w:rPr>
          <w:u w:val="single"/>
        </w:rPr>
        <w:t xml:space="preserve">45</w:t>
      </w:r>
      <w:r>
        <w:rPr/>
        <w:t xml:space="preserve"> days nor more than </w:t>
      </w:r>
      <w:r>
        <w:t>((</w:t>
      </w:r>
      <w:r>
        <w:rPr>
          <w:strike/>
        </w:rPr>
        <w:t xml:space="preserve">three hundred sixty-four</w:t>
      </w:r>
      <w:r>
        <w:t>))</w:t>
      </w:r>
      <w:r>
        <w:rPr/>
        <w:t xml:space="preserve"> </w:t>
      </w:r>
      <w:r>
        <w:rPr>
          <w:u w:val="single"/>
        </w:rPr>
        <w:t xml:space="preserve">364</w:t>
      </w:r>
      <w:r>
        <w:rPr/>
        <w:t xml:space="preserve"> days and </w:t>
      </w:r>
      <w:r>
        <w:t>((</w:t>
      </w:r>
      <w:r>
        <w:rPr>
          <w:strike/>
        </w:rPr>
        <w:t xml:space="preserve">ninety</w:t>
      </w:r>
      <w:r>
        <w:t>))</w:t>
      </w:r>
      <w:r>
        <w:rPr/>
        <w:t xml:space="preserve"> </w:t>
      </w:r>
      <w:r>
        <w:rPr>
          <w:u w:val="single"/>
        </w:rPr>
        <w:t xml:space="preserve">90</w:t>
      </w:r>
      <w:r>
        <w:rPr/>
        <w:t xml:space="preserve"> days of electronic home monitoring. Forty-five days of imprisonment and </w:t>
      </w:r>
      <w:r>
        <w:t>((</w:t>
      </w:r>
      <w:r>
        <w:rPr>
          <w:strike/>
        </w:rPr>
        <w:t xml:space="preserve">ninety</w:t>
      </w:r>
      <w:r>
        <w:t>))</w:t>
      </w:r>
      <w:r>
        <w:rPr/>
        <w:t xml:space="preserve"> </w:t>
      </w:r>
      <w:r>
        <w:rPr>
          <w:u w:val="single"/>
        </w:rPr>
        <w:t xml:space="preserve">90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imprisonment and electronic home monitoring under this subsection (2)(b)(i), the court may order a minimum of either six months of electronic home monitoring or a </w:t>
      </w:r>
      <w:r>
        <w:t>((</w:t>
      </w:r>
      <w:r>
        <w:rPr>
          <w:strike/>
        </w:rPr>
        <w:t xml:space="preserve">one hundred twenty-day</w:t>
      </w:r>
      <w:r>
        <w:t>))</w:t>
      </w:r>
      <w:r>
        <w:rPr/>
        <w:t xml:space="preserve"> </w:t>
      </w:r>
      <w:r>
        <w:rPr>
          <w:u w:val="single"/>
        </w:rPr>
        <w:t xml:space="preserve">120-day</w:t>
      </w:r>
      <w:r>
        <w:rPr/>
        <w:t xml:space="preserve">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seven hundred fifty dollars</w:t>
      </w:r>
      <w:r>
        <w:t>))</w:t>
      </w:r>
      <w:r>
        <w:rPr/>
        <w:t xml:space="preserve"> </w:t>
      </w:r>
      <w:r>
        <w:rPr>
          <w:u w:val="single"/>
        </w:rPr>
        <w:t xml:space="preserve">$750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Seven hundred fifty dollars</w:t>
      </w:r>
      <w:r>
        <w:t>))</w:t>
      </w:r>
      <w:r>
        <w:rPr/>
        <w:t xml:space="preserve"> </w:t>
      </w:r>
      <w:r>
        <w:rPr>
          <w:u w:val="single"/>
        </w:rPr>
        <w:t xml:space="preserve">$750</w:t>
      </w:r>
      <w:r>
        <w:rPr/>
        <w:t xml:space="preserve">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ninety</w:t>
      </w:r>
      <w:r>
        <w:t>))</w:t>
      </w:r>
      <w:r>
        <w:rPr/>
        <w:t xml:space="preserve"> </w:t>
      </w:r>
      <w:r>
        <w:rPr>
          <w:u w:val="single"/>
        </w:rPr>
        <w:t xml:space="preserve">90</w:t>
      </w:r>
      <w:r>
        <w:rPr/>
        <w:t xml:space="preserve"> days nor more than </w:t>
      </w:r>
      <w:r>
        <w:t>((</w:t>
      </w:r>
      <w:r>
        <w:rPr>
          <w:strike/>
        </w:rPr>
        <w:t xml:space="preserve">three hundred sixty-four</w:t>
      </w:r>
      <w:r>
        <w:t>))</w:t>
      </w:r>
      <w:r>
        <w:rPr/>
        <w:t xml:space="preserve"> </w:t>
      </w:r>
      <w:r>
        <w:rPr>
          <w:u w:val="single"/>
        </w:rPr>
        <w:t xml:space="preserve">364</w:t>
      </w:r>
      <w:r>
        <w:rPr/>
        <w:t xml:space="preserve"> days, if available in that county or city, a six-month period of 24/7 sobriety program monitoring pursuant to RCW 36.28A.300 through 36.28A.390, and </w:t>
      </w:r>
      <w:r>
        <w:t>((</w:t>
      </w:r>
      <w:r>
        <w:rPr>
          <w:strike/>
        </w:rPr>
        <w:t xml:space="preserve">one hundred twenty</w:t>
      </w:r>
      <w:r>
        <w:t>))</w:t>
      </w:r>
      <w:r>
        <w:rPr/>
        <w:t xml:space="preserve"> </w:t>
      </w:r>
      <w:r>
        <w:rPr>
          <w:u w:val="single"/>
        </w:rPr>
        <w:t xml:space="preserve">120</w:t>
      </w:r>
      <w:r>
        <w:rPr/>
        <w:t xml:space="preserve"> days of electronic home monitoring. Ninety days of imprisonment and </w:t>
      </w:r>
      <w:r>
        <w:t>((</w:t>
      </w:r>
      <w:r>
        <w:rPr>
          <w:strike/>
        </w:rPr>
        <w:t xml:space="preserve">one hundred twenty</w:t>
      </w:r>
      <w:r>
        <w:t>))</w:t>
      </w:r>
      <w:r>
        <w:rPr/>
        <w:t xml:space="preserve"> </w:t>
      </w:r>
      <w:r>
        <w:rPr>
          <w:u w:val="single"/>
        </w:rPr>
        <w:t xml:space="preserve">120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w:t>
      </w:r>
      <w:r>
        <w:t>((</w:t>
      </w:r>
      <w:r>
        <w:rPr>
          <w:strike/>
        </w:rPr>
        <w:t xml:space="preserve">ninety</w:t>
      </w:r>
      <w:r>
        <w:t>))</w:t>
      </w:r>
      <w:r>
        <w:rPr/>
        <w:t xml:space="preserve"> </w:t>
      </w:r>
      <w:r>
        <w:rPr>
          <w:u w:val="single"/>
        </w:rPr>
        <w:t xml:space="preserve">90</w:t>
      </w:r>
      <w:r>
        <w:rPr/>
        <w:t xml:space="preserve"> days of imprisonment and </w:t>
      </w:r>
      <w:r>
        <w:t>((</w:t>
      </w:r>
      <w:r>
        <w:rPr>
          <w:strike/>
        </w:rPr>
        <w:t xml:space="preserve">one hundred twenty</w:t>
      </w:r>
      <w:r>
        <w:t>))</w:t>
      </w:r>
      <w:r>
        <w:rPr/>
        <w:t xml:space="preserve"> </w:t>
      </w:r>
      <w:r>
        <w:rPr>
          <w:u w:val="single"/>
        </w:rPr>
        <w:t xml:space="preserve">120</w:t>
      </w:r>
      <w:r>
        <w:rPr/>
        <w:t xml:space="preserve"> days of electronic home monitoring, the court may order </w:t>
      </w:r>
      <w:r>
        <w:t>((</w:t>
      </w:r>
      <w:r>
        <w:rPr>
          <w:strike/>
        </w:rPr>
        <w:t xml:space="preserve">three hundred sixty</w:t>
      </w:r>
      <w:r>
        <w:t>))</w:t>
      </w:r>
      <w:r>
        <w:rPr/>
        <w:t xml:space="preserve"> </w:t>
      </w:r>
      <w:r>
        <w:rPr>
          <w:u w:val="single"/>
        </w:rPr>
        <w:t xml:space="preserve">360</w:t>
      </w:r>
      <w:r>
        <w:rPr/>
        <w:t xml:space="preserve"> days of electronic home monitoring or a </w:t>
      </w:r>
      <w:r>
        <w:t>((</w:t>
      </w:r>
      <w:r>
        <w:rPr>
          <w:strike/>
        </w:rPr>
        <w:t xml:space="preserve">three hundred sixty-day</w:t>
      </w:r>
      <w:r>
        <w:t>))</w:t>
      </w:r>
      <w:r>
        <w:rPr/>
        <w:t xml:space="preserve"> </w:t>
      </w:r>
      <w:r>
        <w:rPr>
          <w:u w:val="single"/>
        </w:rPr>
        <w:t xml:space="preserve">360-day</w:t>
      </w:r>
      <w:r>
        <w:rPr/>
        <w:t xml:space="preserve">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one thousand dollars</w:t>
      </w:r>
      <w:r>
        <w:t>))</w:t>
      </w:r>
      <w:r>
        <w:rPr/>
        <w:t xml:space="preserve"> </w:t>
      </w:r>
      <w:r>
        <w:rPr>
          <w:u w:val="single"/>
        </w:rPr>
        <w:t xml:space="preserve">$1,000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One thousand dollars</w:t>
      </w:r>
      <w:r>
        <w:t>))</w:t>
      </w:r>
      <w:r>
        <w:rPr/>
        <w:t xml:space="preserve"> </w:t>
      </w:r>
      <w:r>
        <w:rPr>
          <w:u w:val="single"/>
        </w:rPr>
        <w:t xml:space="preserve">$1,000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one hundred twenty</w:t>
      </w:r>
      <w:r>
        <w:t>))</w:t>
      </w:r>
      <w:r>
        <w:rPr/>
        <w:t xml:space="preserve"> </w:t>
      </w:r>
      <w:r>
        <w:rPr>
          <w:u w:val="single"/>
        </w:rPr>
        <w:t xml:space="preserve">120</w:t>
      </w:r>
      <w:r>
        <w:rPr/>
        <w:t xml:space="preserve"> days nor more than </w:t>
      </w:r>
      <w:r>
        <w:t>((</w:t>
      </w:r>
      <w:r>
        <w:rPr>
          <w:strike/>
        </w:rPr>
        <w:t xml:space="preserve">three hundred sixty-four</w:t>
      </w:r>
      <w:r>
        <w:t>))</w:t>
      </w:r>
      <w:r>
        <w:rPr/>
        <w:t xml:space="preserve"> </w:t>
      </w:r>
      <w:r>
        <w:rPr>
          <w:u w:val="single"/>
        </w:rPr>
        <w:t xml:space="preserve">364</w:t>
      </w:r>
      <w:r>
        <w:rPr/>
        <w:t xml:space="preserve"> days, if available in that county or city, a six-month period of 24/7 sobriety program monitoring pursuant to RCW 36.28A.300 through 36.28A.390, and </w:t>
      </w:r>
      <w:r>
        <w:t>((</w:t>
      </w:r>
      <w:r>
        <w:rPr>
          <w:strike/>
        </w:rPr>
        <w:t xml:space="preserve">one hundred fifty</w:t>
      </w:r>
      <w:r>
        <w:t>))</w:t>
      </w:r>
      <w:r>
        <w:rPr/>
        <w:t xml:space="preserve"> </w:t>
      </w:r>
      <w:r>
        <w:rPr>
          <w:u w:val="single"/>
        </w:rPr>
        <w:t xml:space="preserve">150</w:t>
      </w:r>
      <w:r>
        <w:rPr/>
        <w:t xml:space="preserve"> days of electronic home monitoring. One hundred twenty days of imprisonment and </w:t>
      </w:r>
      <w:r>
        <w:t>((</w:t>
      </w:r>
      <w:r>
        <w:rPr>
          <w:strike/>
        </w:rPr>
        <w:t xml:space="preserve">one hundred fifty</w:t>
      </w:r>
      <w:r>
        <w:t>))</w:t>
      </w:r>
      <w:r>
        <w:rPr/>
        <w:t xml:space="preserve"> </w:t>
      </w:r>
      <w:r>
        <w:rPr>
          <w:u w:val="single"/>
        </w:rPr>
        <w:t xml:space="preserve">150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w:t>
      </w:r>
      <w:r>
        <w:t>((</w:t>
      </w:r>
      <w:r>
        <w:rPr>
          <w:strike/>
        </w:rPr>
        <w:t xml:space="preserve">one hundred twenty</w:t>
      </w:r>
      <w:r>
        <w:t>))</w:t>
      </w:r>
      <w:r>
        <w:rPr/>
        <w:t xml:space="preserve"> </w:t>
      </w:r>
      <w:r>
        <w:rPr>
          <w:u w:val="single"/>
        </w:rPr>
        <w:t xml:space="preserve">120</w:t>
      </w:r>
      <w:r>
        <w:rPr/>
        <w:t xml:space="preserve"> days of imprisonment and </w:t>
      </w:r>
      <w:r>
        <w:t>((</w:t>
      </w:r>
      <w:r>
        <w:rPr>
          <w:strike/>
        </w:rPr>
        <w:t xml:space="preserve">one hundred fifty</w:t>
      </w:r>
      <w:r>
        <w:t>))</w:t>
      </w:r>
      <w:r>
        <w:rPr/>
        <w:t xml:space="preserve"> </w:t>
      </w:r>
      <w:r>
        <w:rPr>
          <w:u w:val="single"/>
        </w:rPr>
        <w:t xml:space="preserve">150</w:t>
      </w:r>
      <w:r>
        <w:rPr/>
        <w:t xml:space="preserve"> days of electronic home monitoring, the court may order </w:t>
      </w:r>
      <w:r>
        <w:t>((</w:t>
      </w:r>
      <w:r>
        <w:rPr>
          <w:strike/>
        </w:rPr>
        <w:t xml:space="preserve">three hundred sixty</w:t>
      </w:r>
      <w:r>
        <w:t>))</w:t>
      </w:r>
      <w:r>
        <w:rPr/>
        <w:t xml:space="preserve"> </w:t>
      </w:r>
      <w:r>
        <w:rPr>
          <w:u w:val="single"/>
        </w:rPr>
        <w:t xml:space="preserve">360</w:t>
      </w:r>
      <w:r>
        <w:rPr/>
        <w:t xml:space="preserve"> days of electronic home monitoring or a </w:t>
      </w:r>
      <w:r>
        <w:t>((</w:t>
      </w:r>
      <w:r>
        <w:rPr>
          <w:strike/>
        </w:rPr>
        <w:t xml:space="preserve">three hundred sixty-day</w:t>
      </w:r>
      <w:r>
        <w:t>))</w:t>
      </w:r>
      <w:r>
        <w:rPr/>
        <w:t xml:space="preserve"> </w:t>
      </w:r>
      <w:r>
        <w:rPr>
          <w:u w:val="single"/>
        </w:rPr>
        <w:t xml:space="preserve">360-day</w:t>
      </w:r>
      <w:r>
        <w:rPr/>
        <w:t xml:space="preserve">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offender shall pay for the cost of the electronic monitoring. The court shall order an expanded substance use disorder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one thousand five hundred dollars</w:t>
      </w:r>
      <w:r>
        <w:t>))</w:t>
      </w:r>
      <w:r>
        <w:rPr/>
        <w:t xml:space="preserve"> </w:t>
      </w:r>
      <w:r>
        <w:rPr>
          <w:u w:val="single"/>
        </w:rPr>
        <w:t xml:space="preserve">$1,500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One thousand five hundred</w:t>
      </w:r>
      <w:r>
        <w:t>))</w:t>
      </w:r>
      <w:r>
        <w:rPr/>
        <w:t xml:space="preserve"> </w:t>
      </w:r>
      <w:r>
        <w:rPr>
          <w:u w:val="single"/>
        </w:rPr>
        <w:t xml:space="preserve">$1,500</w:t>
      </w:r>
      <w:r>
        <w:rPr/>
        <w:t xml:space="preserve">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 or more prior offenses in </w:t>
      </w:r>
      <w:r>
        <w:t>((</w:t>
      </w:r>
      <w:r>
        <w:rPr>
          <w:b/>
          <w:strike/>
        </w:rPr>
        <w:t xml:space="preserve">ten</w:t>
      </w:r>
      <w:r>
        <w:t>))</w:t>
      </w:r>
      <w:r>
        <w:rPr>
          <w:b/>
        </w:rPr>
        <w:t xml:space="preserve"> </w:t>
      </w:r>
      <w:r>
        <w:rPr>
          <w:b/>
          <w:u w:val="single"/>
        </w:rPr>
        <w:t xml:space="preserve">10</w:t>
      </w:r>
      <w:r>
        <w:rPr>
          <w:b/>
        </w:rPr>
        <w:t xml:space="preserve">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10</w:t>
      </w:r>
      <w:r>
        <w:rPr/>
        <w:t xml:space="preserve">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one or more passengers under the age of </w:t>
      </w:r>
      <w:r>
        <w:t>((</w:t>
      </w:r>
      <w:r>
        <w:rPr>
          <w:strike/>
        </w:rPr>
        <w:t xml:space="preserve">sixteen</w:t>
      </w:r>
      <w:r>
        <w:t>))</w:t>
      </w:r>
      <w:r>
        <w:rPr/>
        <w:t xml:space="preserve"> </w:t>
      </w:r>
      <w:r>
        <w:rPr>
          <w:u w:val="single"/>
        </w:rPr>
        <w:t xml:space="preserve">16</w:t>
      </w:r>
      <w:r>
        <w:rPr/>
        <w:t xml:space="preserve"> were in the vehicle, the court shall:</w:t>
      </w:r>
    </w:p>
    <w:p>
      <w:pPr>
        <w:spacing w:before="0" w:after="0" w:line="408" w:lineRule="exact"/>
        <w:ind w:left="0" w:right="0" w:firstLine="576"/>
        <w:jc w:val="left"/>
      </w:pPr>
      <w:r>
        <w:rPr/>
        <w:t xml:space="preserve">(a) Order the use of an ignition interlock or other device for an additional </w:t>
      </w:r>
      <w:r>
        <w:t>((</w:t>
      </w:r>
      <w:r>
        <w:rPr>
          <w:strike/>
        </w:rPr>
        <w:t xml:space="preserve">twelve</w:t>
      </w:r>
      <w:r>
        <w:t>))</w:t>
      </w:r>
      <w:r>
        <w:rPr/>
        <w:t xml:space="preserve"> </w:t>
      </w:r>
      <w:r>
        <w:rPr>
          <w:u w:val="single"/>
        </w:rPr>
        <w:t xml:space="preserve">12</w:t>
      </w:r>
      <w:r>
        <w:rPr/>
        <w:t xml:space="preserve"> months for each passenger under the age of </w:t>
      </w:r>
      <w:r>
        <w:t>((</w:t>
      </w:r>
      <w:r>
        <w:rPr>
          <w:strike/>
        </w:rPr>
        <w:t xml:space="preserve">sixteen</w:t>
      </w:r>
      <w:r>
        <w:t>))</w:t>
      </w:r>
      <w:r>
        <w:rPr/>
        <w:t xml:space="preserve"> </w:t>
      </w:r>
      <w:r>
        <w:rPr>
          <w:u w:val="single"/>
        </w:rPr>
        <w:t xml:space="preserve">16</w:t>
      </w:r>
      <w:r>
        <w:rPr/>
        <w:t xml:space="preserve"> when the person is subject to the penalties under subsection (1)(a), (2)(a), or (3)(a) of this section; and order the use of an ignition interlock device for an additional </w:t>
      </w:r>
      <w:r>
        <w:t>((</w:t>
      </w:r>
      <w:r>
        <w:rPr>
          <w:strike/>
        </w:rPr>
        <w:t xml:space="preserve">eighteen</w:t>
      </w:r>
      <w:r>
        <w:t>))</w:t>
      </w:r>
      <w:r>
        <w:rPr/>
        <w:t xml:space="preserve"> </w:t>
      </w:r>
      <w:r>
        <w:rPr>
          <w:u w:val="single"/>
        </w:rPr>
        <w:t xml:space="preserve">18</w:t>
      </w:r>
      <w:r>
        <w:rPr/>
        <w:t xml:space="preserve"> months for each passenger under the age of </w:t>
      </w:r>
      <w:r>
        <w:t>((</w:t>
      </w:r>
      <w:r>
        <w:rPr>
          <w:strike/>
        </w:rPr>
        <w:t xml:space="preserve">sixteen</w:t>
      </w:r>
      <w:r>
        <w:t>))</w:t>
      </w:r>
      <w:r>
        <w:rPr/>
        <w:t xml:space="preserve"> </w:t>
      </w:r>
      <w:r>
        <w:rPr>
          <w:u w:val="single"/>
        </w:rPr>
        <w:t xml:space="preserve">16</w:t>
      </w:r>
      <w:r>
        <w:rPr/>
        <w:t xml:space="preserve"> when the person is subject to the penalties under subsection (1)(b), (2)(b), (3)(b), or (4) of this section;</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w:t>
      </w:r>
      <w:r>
        <w:t>((</w:t>
      </w:r>
      <w:r>
        <w:rPr>
          <w:strike/>
        </w:rPr>
        <w:t xml:space="preserve">twenty-four</w:t>
      </w:r>
      <w:r>
        <w:t>))</w:t>
      </w:r>
      <w:r>
        <w:rPr/>
        <w:t xml:space="preserve"> </w:t>
      </w:r>
      <w:r>
        <w:rPr>
          <w:u w:val="single"/>
        </w:rPr>
        <w:t xml:space="preserve">24</w:t>
      </w:r>
      <w:r>
        <w:rPr/>
        <w:t xml:space="preserve"> hours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one thousand dollars</w:t>
      </w:r>
      <w:r>
        <w:t>))</w:t>
      </w:r>
      <w:r>
        <w:rPr/>
        <w:t xml:space="preserve"> </w:t>
      </w:r>
      <w:r>
        <w:rPr>
          <w:u w:val="single"/>
        </w:rPr>
        <w:t xml:space="preserve">$1,000</w:t>
      </w:r>
      <w:r>
        <w:rPr/>
        <w:t xml:space="preserve"> and not more than </w:t>
      </w:r>
      <w:r>
        <w:t>((</w:t>
      </w:r>
      <w:r>
        <w:rPr>
          <w:strike/>
        </w:rPr>
        <w:t xml:space="preserve">five thousand dollars</w:t>
      </w:r>
      <w:r>
        <w:t>))</w:t>
      </w:r>
      <w:r>
        <w:rPr/>
        <w:t xml:space="preserve"> </w:t>
      </w:r>
      <w:r>
        <w:rPr>
          <w:u w:val="single"/>
        </w:rPr>
        <w:t xml:space="preserve">$5,000</w:t>
      </w:r>
      <w:r>
        <w:rPr/>
        <w:t xml:space="preserve"> for each passenger under the age of </w:t>
      </w:r>
      <w:r>
        <w:t>((</w:t>
      </w:r>
      <w:r>
        <w:rPr>
          <w:strike/>
        </w:rPr>
        <w:t xml:space="preserve">sixteen</w:t>
      </w:r>
      <w:r>
        <w:t>))</w:t>
      </w:r>
      <w:r>
        <w:rPr/>
        <w:t xml:space="preserve"> </w:t>
      </w:r>
      <w:r>
        <w:rPr>
          <w:u w:val="single"/>
        </w:rPr>
        <w:t xml:space="preserve">16</w:t>
      </w:r>
      <w:r>
        <w:rPr/>
        <w:t xml:space="preserve">. </w:t>
      </w:r>
      <w:r>
        <w:t>((</w:t>
      </w:r>
      <w:r>
        <w:rPr>
          <w:strike/>
        </w:rPr>
        <w:t xml:space="preserve">One thousand dollars</w:t>
      </w:r>
      <w:r>
        <w:t>))</w:t>
      </w:r>
      <w:r>
        <w:rPr/>
        <w:t xml:space="preserve"> </w:t>
      </w:r>
      <w:r>
        <w:rPr>
          <w:u w:val="single"/>
        </w:rPr>
        <w:t xml:space="preserve">$1,000</w:t>
      </w:r>
      <w:r>
        <w:rPr/>
        <w:t xml:space="preserve">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two thousand dollars</w:t>
      </w:r>
      <w:r>
        <w:t>))</w:t>
      </w:r>
      <w:r>
        <w:rPr/>
        <w:t xml:space="preserve"> </w:t>
      </w:r>
      <w:r>
        <w:rPr>
          <w:u w:val="single"/>
        </w:rPr>
        <w:t xml:space="preserve">$2,000</w:t>
      </w:r>
      <w:r>
        <w:rPr/>
        <w:t xml:space="preserve"> and not more than </w:t>
      </w:r>
      <w:r>
        <w:t>((</w:t>
      </w:r>
      <w:r>
        <w:rPr>
          <w:strike/>
        </w:rPr>
        <w:t xml:space="preserve">five thousand dollars</w:t>
      </w:r>
      <w:r>
        <w:t>))</w:t>
      </w:r>
      <w:r>
        <w:rPr/>
        <w:t xml:space="preserve"> </w:t>
      </w:r>
      <w:r>
        <w:rPr>
          <w:u w:val="single"/>
        </w:rPr>
        <w:t xml:space="preserve">$5,000</w:t>
      </w:r>
      <w:r>
        <w:rPr/>
        <w:t xml:space="preserve"> for each passenger under the age of </w:t>
      </w:r>
      <w:r>
        <w:t>((</w:t>
      </w:r>
      <w:r>
        <w:rPr>
          <w:strike/>
        </w:rPr>
        <w:t xml:space="preserve">sixteen</w:t>
      </w:r>
      <w:r>
        <w:t>))</w:t>
      </w:r>
      <w:r>
        <w:rPr/>
        <w:t xml:space="preserve"> </w:t>
      </w:r>
      <w:r>
        <w:rPr>
          <w:u w:val="single"/>
        </w:rPr>
        <w:t xml:space="preserve">16</w:t>
      </w:r>
      <w:r>
        <w:rPr/>
        <w:t xml:space="preserve">. One thousand dollars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ten days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three thousand dollars</w:t>
      </w:r>
      <w:r>
        <w:t>))</w:t>
      </w:r>
      <w:r>
        <w:rPr/>
        <w:t xml:space="preserve"> </w:t>
      </w:r>
      <w:r>
        <w:rPr>
          <w:u w:val="single"/>
        </w:rPr>
        <w:t xml:space="preserve">$3,000</w:t>
      </w:r>
      <w:r>
        <w:rPr/>
        <w:t xml:space="preserve"> and not more than </w:t>
      </w:r>
      <w:r>
        <w:t>((</w:t>
      </w:r>
      <w:r>
        <w:rPr>
          <w:strike/>
        </w:rPr>
        <w:t xml:space="preserve">ten thousand dollars</w:t>
      </w:r>
      <w:r>
        <w:t>))</w:t>
      </w:r>
      <w:r>
        <w:rPr/>
        <w:t xml:space="preserve"> </w:t>
      </w:r>
      <w:r>
        <w:rPr>
          <w:u w:val="single"/>
        </w:rPr>
        <w:t xml:space="preserve">$10,000</w:t>
      </w:r>
      <w:r>
        <w:rPr/>
        <w:t xml:space="preserve"> for each passenger under the age of </w:t>
      </w:r>
      <w:r>
        <w:t>((</w:t>
      </w:r>
      <w:r>
        <w:rPr>
          <w:strike/>
        </w:rPr>
        <w:t xml:space="preserve">sixteen</w:t>
      </w:r>
      <w:r>
        <w:t>))</w:t>
      </w:r>
      <w:r>
        <w:rPr/>
        <w:t xml:space="preserve"> </w:t>
      </w:r>
      <w:r>
        <w:rPr>
          <w:u w:val="single"/>
        </w:rPr>
        <w:t xml:space="preserve">16</w:t>
      </w:r>
      <w:r>
        <w:rPr/>
        <w:t xml:space="preserve">. </w:t>
      </w:r>
      <w:r>
        <w:t>((</w:t>
      </w:r>
      <w:r>
        <w:rPr>
          <w:strike/>
        </w:rPr>
        <w:t xml:space="preserve">One thousand dollars</w:t>
      </w:r>
      <w:r>
        <w:t>))</w:t>
      </w:r>
      <w:r>
        <w:rPr/>
        <w:t xml:space="preserve"> </w:t>
      </w:r>
      <w:r>
        <w:rPr>
          <w:u w:val="single"/>
        </w:rPr>
        <w:t xml:space="preserve">$1,000</w:t>
      </w:r>
      <w:r>
        <w:rPr/>
        <w:t xml:space="preserve">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w:t>
      </w:r>
      <w:r>
        <w:t>((</w:t>
      </w:r>
      <w:r>
        <w:rPr>
          <w:strike/>
        </w:rPr>
        <w:t xml:space="preserve">forty-five</w:t>
      </w:r>
      <w:r>
        <w:t>))</w:t>
      </w:r>
      <w:r>
        <w:rPr/>
        <w:t xml:space="preserve"> </w:t>
      </w:r>
      <w:r>
        <w:rPr>
          <w:u w:val="single"/>
        </w:rPr>
        <w:t xml:space="preserve">45</w:t>
      </w:r>
      <w:r>
        <w:rPr/>
        <w:t xml:space="preserve"> miles per hour or greater; and</w:t>
      </w:r>
    </w:p>
    <w:p>
      <w:pPr>
        <w:spacing w:before="0" w:after="0" w:line="408" w:lineRule="exact"/>
        <w:ind w:left="0" w:right="0" w:firstLine="576"/>
        <w:jc w:val="left"/>
      </w:pPr>
      <w:r>
        <w:rPr/>
        <w:t xml:space="preserve">(d) Whether a child passenger under the age of </w:t>
      </w:r>
      <w:r>
        <w:t>((</w:t>
      </w:r>
      <w:r>
        <w:rPr>
          <w:strike/>
        </w:rPr>
        <w:t xml:space="preserve">sixteen</w:t>
      </w:r>
      <w:r>
        <w:t>))</w:t>
      </w:r>
      <w:r>
        <w:rPr/>
        <w:t xml:space="preserve"> </w:t>
      </w:r>
      <w:r>
        <w:rPr>
          <w:u w:val="single"/>
        </w:rPr>
        <w:t xml:space="preserve">16</w:t>
      </w:r>
      <w:r>
        <w:rPr/>
        <w:t xml:space="preserve">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substance use disorder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(a)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(i)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has been no prior offense within seven years, be suspended or denied by the department for </w:t>
      </w:r>
      <w:r>
        <w:t>((</w:t>
      </w:r>
      <w:r>
        <w:rPr>
          <w:strike/>
        </w:rPr>
        <w:t xml:space="preserve">ninety</w:t>
      </w:r>
      <w:r>
        <w:t>))</w:t>
      </w:r>
      <w:r>
        <w:rPr/>
        <w:t xml:space="preserve"> </w:t>
      </w:r>
      <w:r>
        <w:rPr>
          <w:u w:val="single"/>
        </w:rPr>
        <w:t xml:space="preserve">90</w:t>
      </w:r>
      <w:r>
        <w:rPr/>
        <w:t xml:space="preserve"> days or until the person is evaluated by a substance use disorder agency or probation department pursuant to RCW 46.20.311 and the person completes or is enrolled in a </w:t>
      </w:r>
      <w:r>
        <w:t>((</w:t>
      </w:r>
      <w:r>
        <w:rPr>
          <w:strike/>
        </w:rPr>
        <w:t xml:space="preserve">ninety-day</w:t>
      </w:r>
      <w:r>
        <w:t>))</w:t>
      </w:r>
      <w:r>
        <w:rPr/>
        <w:t xml:space="preserve"> </w:t>
      </w:r>
      <w:r>
        <w:rPr>
          <w:u w:val="single"/>
        </w:rPr>
        <w:t xml:space="preserve">90-day</w:t>
      </w:r>
      <w:r>
        <w:rPr/>
        <w:t xml:space="preserve"> period of 24/7 sobriety program monitoring. In no circumstances shall the license suspension be for fewer than two days;</w:t>
      </w:r>
    </w:p>
    <w:p>
      <w:pPr>
        <w:spacing w:before="0" w:after="0" w:line="408" w:lineRule="exact"/>
        <w:ind w:left="0" w:right="0" w:firstLine="576"/>
        <w:jc w:val="left"/>
      </w:pPr>
      <w:r>
        <w:rPr/>
        <w:t xml:space="preserve">(B) Where there has been one prior offense within seven years, be revoked or denied by the department for two years or until the person is evaluated by a substance use disorder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rPr/>
        <w:t xml:space="preserve">(C) Where there have been two or more prior offenses within seven years, be revoked or denied by the department for three years;</w:t>
      </w:r>
    </w:p>
    <w:p>
      <w:pPr>
        <w:spacing w:before="0" w:after="0" w:line="408" w:lineRule="exact"/>
        <w:ind w:left="0" w:right="0" w:firstLine="576"/>
        <w:jc w:val="left"/>
      </w:pPr>
      <w:r>
        <w:rPr/>
        <w:t xml:space="preserve">(ii)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(A) Where there has been no prior offense within seven years, be revoked or denied by the department for one year or until the person is evaluated by a substance use disorder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(B) Where there has been one prior offense within seven years, be revoked or denied by the department for </w:t>
      </w:r>
      <w:r>
        <w:t>((</w:t>
      </w:r>
      <w:r>
        <w:rPr>
          <w:strike/>
        </w:rPr>
        <w:t xml:space="preserve">nine hundred</w:t>
      </w:r>
      <w:r>
        <w:t>))</w:t>
      </w:r>
      <w:r>
        <w:rPr/>
        <w:t xml:space="preserve"> </w:t>
      </w:r>
      <w:r>
        <w:rPr>
          <w:u w:val="single"/>
        </w:rPr>
        <w:t xml:space="preserve">900</w:t>
      </w:r>
      <w:r>
        <w:rPr/>
        <w:t xml:space="preserve"> days; or</w:t>
      </w:r>
    </w:p>
    <w:p>
      <w:pPr>
        <w:spacing w:before="0" w:after="0" w:line="408" w:lineRule="exact"/>
        <w:ind w:left="0" w:right="0" w:firstLine="576"/>
        <w:jc w:val="left"/>
      </w:pPr>
      <w:r>
        <w:rPr/>
        <w:t xml:space="preserve">(C) Where there have been two or more prior offenses within seven years, be revoked or denied by the department for four years; or</w:t>
      </w:r>
    </w:p>
    <w:p>
      <w:pPr>
        <w:spacing w:before="0" w:after="0" w:line="408" w:lineRule="exact"/>
        <w:ind w:left="0" w:right="0" w:firstLine="576"/>
        <w:jc w:val="left"/>
      </w:pPr>
      <w:r>
        <w:rPr/>
        <w:t xml:space="preserve">(iii)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have been no prior offenses within seven years, be revoked or denied by the department for two years;</w:t>
      </w:r>
    </w:p>
    <w:p>
      <w:pPr>
        <w:spacing w:before="0" w:after="0" w:line="408" w:lineRule="exact"/>
        <w:ind w:left="0" w:right="0" w:firstLine="576"/>
        <w:jc w:val="left"/>
      </w:pPr>
      <w:r>
        <w:rPr/>
        <w:t xml:space="preserve">(B) Where there has been one prior offense within seven years, be revoked or denied by the department for three years; or</w:t>
      </w:r>
    </w:p>
    <w:p>
      <w:pPr>
        <w:spacing w:before="0" w:after="0" w:line="408" w:lineRule="exact"/>
        <w:ind w:left="0" w:right="0" w:firstLine="576"/>
        <w:jc w:val="left"/>
      </w:pPr>
      <w:r>
        <w:rPr/>
        <w:t xml:space="preserve">(C) Where there have been two or more previous offenses within seven years, be revoked or denied by the department for four years.</w:t>
      </w:r>
    </w:p>
    <w:p>
      <w:pPr>
        <w:spacing w:before="0" w:after="0" w:line="408" w:lineRule="exact"/>
        <w:ind w:left="0" w:right="0" w:firstLine="576"/>
        <w:jc w:val="left"/>
      </w:pPr>
      <w:r>
        <w:rPr/>
        <w:t xml:space="preserve">(b)(i) The department shall grant credit on a day-for-day basis for a suspension, revocation, or denial imposed under this subsection (9) for any portion of a suspension, revocation, or denial already served under RCW 46.20.3101 arising out of the same incident.</w:t>
      </w:r>
    </w:p>
    <w:p>
      <w:pPr>
        <w:spacing w:before="0" w:after="0" w:line="408" w:lineRule="exact"/>
        <w:ind w:left="0" w:right="0" w:firstLine="576"/>
        <w:jc w:val="left"/>
      </w:pPr>
      <w:r>
        <w:rPr/>
        <w:t xml:space="preserve">(ii) If a person has already served a suspension, revocation, or denial under RCW 46.20.3101 for a period equal to or greater than the period imposed under this subsection (9), the department shall provide notice of full credit, shall provide for no further suspension or revocation under this subsection provided the person has completed the requirements under RCW 46.20.311 and paid the probationary license fee under RCW 46.20.355 by the date specified in the notice under RCW 46.20.245, and shall impose no additional reissue fees for this credit.</w:t>
      </w:r>
    </w:p>
    <w:p>
      <w:pPr>
        <w:spacing w:before="0" w:after="0" w:line="408" w:lineRule="exact"/>
        <w:ind w:left="0" w:right="0" w:firstLine="576"/>
        <w:jc w:val="left"/>
      </w:pPr>
      <w:r>
        <w:rPr/>
        <w:t xml:space="preserve">(c) 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(d) 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(e) 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w:t>
      </w:r>
      <w:r>
        <w:t>((</w:t>
      </w:r>
      <w:r>
        <w:rPr>
          <w:strike/>
        </w:rPr>
        <w:t xml:space="preserve">three hundred sixty-four</w:t>
      </w:r>
      <w:r>
        <w:t>))</w:t>
      </w:r>
      <w:r>
        <w:rPr/>
        <w:t xml:space="preserve"> </w:t>
      </w:r>
      <w:r>
        <w:rPr>
          <w:u w:val="single"/>
        </w:rPr>
        <w:t xml:space="preserve">364</w:t>
      </w:r>
      <w:r>
        <w:rPr/>
        <w:t xml:space="preserve">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substance use disorder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w:t>
      </w:r>
      <w:r>
        <w:t>((</w:t>
      </w:r>
      <w:r>
        <w:rPr>
          <w:strike/>
        </w:rPr>
        <w:t xml:space="preserve">thirty</w:t>
      </w:r>
      <w:r>
        <w:t>))</w:t>
      </w:r>
      <w:r>
        <w:rPr/>
        <w:t xml:space="preserve"> </w:t>
      </w:r>
      <w:r>
        <w:rPr>
          <w:u w:val="single"/>
        </w:rPr>
        <w:t xml:space="preserve">30</w:t>
      </w:r>
      <w:r>
        <w:rPr/>
        <w:t xml:space="preserve"> days, which shall not be suspended or deferred.</w:t>
      </w:r>
    </w:p>
    <w:p>
      <w:pPr>
        <w:spacing w:before="0" w:after="0" w:line="408" w:lineRule="exact"/>
        <w:ind w:left="0" w:right="0" w:firstLine="576"/>
        <w:jc w:val="left"/>
      </w:pPr>
      <w:r>
        <w:rPr/>
        <w:t xml:space="preserve">(c) </w:t>
      </w:r>
      <w:r>
        <w:t>((</w:t>
      </w:r>
      <w:r>
        <w:rPr>
          <w:strike/>
        </w:rPr>
        <w:t xml:space="preserve">For</w:t>
      </w:r>
      <w:r>
        <w:t>))</w:t>
      </w:r>
      <w:r>
        <w:rPr/>
        <w:t xml:space="preserve"> </w:t>
      </w:r>
      <w:r>
        <w:rPr>
          <w:u w:val="single"/>
        </w:rPr>
        <w:t xml:space="preserve">(i) Except as provided in (c)(ii) of this subsection, for</w:t>
      </w:r>
      <w:r>
        <w:rPr/>
        <w:t xml:space="preserve"> each incident involving a violation of a mandatory condition of probation imposed under this subsection, the license, permit, or privilege to drive of the person shall be suspended by the court for </w:t>
      </w:r>
      <w:r>
        <w:t>((</w:t>
      </w:r>
      <w:r>
        <w:rPr>
          <w:strike/>
        </w:rPr>
        <w:t xml:space="preserve">thirty</w:t>
      </w:r>
      <w:r>
        <w:t>))</w:t>
      </w:r>
      <w:r>
        <w:rPr/>
        <w:t xml:space="preserve"> </w:t>
      </w:r>
      <w:r>
        <w:rPr>
          <w:u w:val="single"/>
        </w:rPr>
        <w:t xml:space="preserve">30</w:t>
      </w:r>
      <w:r>
        <w:rPr/>
        <w:t xml:space="preserve"> days or, if such license, permit, or privilege to drive already is suspended, revoked, or denied at the time the finding of probation violation is made, the suspension, revocation, or denial then in effect shall be extended by </w:t>
      </w:r>
      <w:r>
        <w:t>((</w:t>
      </w:r>
      <w:r>
        <w:rPr>
          <w:strike/>
        </w:rPr>
        <w:t xml:space="preserve">thirty</w:t>
      </w:r>
      <w:r>
        <w:t>))</w:t>
      </w:r>
      <w:r>
        <w:rPr/>
        <w:t xml:space="preserve"> </w:t>
      </w:r>
      <w:r>
        <w:rPr>
          <w:u w:val="single"/>
        </w:rPr>
        <w:t xml:space="preserve">30</w:t>
      </w:r>
      <w:r>
        <w:rPr/>
        <w:t xml:space="preserve"> days. The court shall notify the department of any suspension, revocation, or denial or any extension of a suspension, revocation, or denial imposed under this subsection. </w:t>
      </w:r>
      <w:r>
        <w:rPr>
          <w:u w:val="single"/>
        </w:rPr>
        <w:t xml:space="preserve">The person may apply for an ignition interlock driver's license under RCW 46.20.385 during the suspension period.</w:t>
      </w:r>
    </w:p>
    <w:p>
      <w:pPr>
        <w:spacing w:before="0" w:after="0" w:line="408" w:lineRule="exact"/>
        <w:ind w:left="0" w:right="0" w:firstLine="576"/>
        <w:jc w:val="left"/>
      </w:pPr>
      <w:r>
        <w:rPr>
          <w:u w:val="single"/>
        </w:rPr>
        <w:t xml:space="preserve">(ii) For each incident involving a violation of RCW 46.20.342(1)(c), the court has discretion not to impose a suspension when the person provides the court with proof that the violation has been cured within 30 days. The court is not required to notify the department of the violation unless it is not cured within 30 days.</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w:t>
      </w:r>
      <w:r>
        <w:t>((</w:t>
      </w:r>
      <w:r>
        <w:rPr>
          <w:strike/>
        </w:rPr>
        <w:t xml:space="preserve">three hundred sixty-four</w:t>
      </w:r>
      <w:r>
        <w:t>))</w:t>
      </w:r>
      <w:r>
        <w:rPr/>
        <w:t xml:space="preserve"> </w:t>
      </w:r>
      <w:r>
        <w:rPr>
          <w:u w:val="single"/>
        </w:rPr>
        <w:t xml:space="preserve">364</w:t>
      </w:r>
      <w:r>
        <w:rPr/>
        <w:t xml:space="preserve"> days, the offender shall serve the jail portion of the sentence first, and the electronic home monitoring or alternative portion of the sentence shall be reduced so that the combination does not exceed </w:t>
      </w:r>
      <w:r>
        <w:t>((</w:t>
      </w:r>
      <w:r>
        <w:rPr>
          <w:strike/>
        </w:rPr>
        <w:t xml:space="preserve">three hundred sixty-four</w:t>
      </w:r>
      <w:r>
        <w:t>))</w:t>
      </w:r>
      <w:r>
        <w:rPr/>
        <w:t xml:space="preserve"> </w:t>
      </w:r>
      <w:r>
        <w:rPr>
          <w:u w:val="single"/>
        </w:rPr>
        <w:t xml:space="preserve">364</w:t>
      </w:r>
      <w:r>
        <w:rPr/>
        <w:t xml:space="preserve">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w:t>
      </w:r>
      <w:r>
        <w:t>((</w:t>
      </w:r>
      <w:r>
        <w:rPr>
          <w:strike/>
        </w:rPr>
        <w:t xml:space="preserve">ten</w:t>
      </w:r>
      <w:r>
        <w:t>))</w:t>
      </w:r>
      <w:r>
        <w:rPr/>
        <w:t xml:space="preserve"> </w:t>
      </w:r>
      <w:r>
        <w:rPr>
          <w:u w:val="single"/>
        </w:rPr>
        <w:t xml:space="preserve">10</w:t>
      </w:r>
      <w:r>
        <w:rPr/>
        <w:t xml:space="preserve"> years" means that the arrest for a prior offense occurred within </w:t>
      </w:r>
      <w:r>
        <w:t>((</w:t>
      </w:r>
      <w:r>
        <w:rPr>
          <w:strike/>
        </w:rPr>
        <w:t xml:space="preserve">ten</w:t>
      </w:r>
      <w:r>
        <w:t>))</w:t>
      </w:r>
      <w:r>
        <w:rPr/>
        <w:t xml:space="preserve"> </w:t>
      </w:r>
      <w:r>
        <w:rPr>
          <w:u w:val="single"/>
        </w:rPr>
        <w:t xml:space="preserve">10</w:t>
      </w:r>
      <w:r>
        <w:rPr/>
        <w:t xml:space="preserve">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db023e459b6f44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b86fbdb64c4c4b" /><Relationship Type="http://schemas.openxmlformats.org/officeDocument/2006/relationships/footer" Target="/word/footer1.xml" Id="Rdb023e459b6f440d" /></Relationships>
</file>