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e45a65eda4679" /></Relationships>
</file>

<file path=word/document.xml><?xml version="1.0" encoding="utf-8"?>
<w:document xmlns:w="http://schemas.openxmlformats.org/wordprocessingml/2006/main">
  <w:body>
    <w:p>
      <w:r>
        <w:t>H-1455.1</w:t>
      </w:r>
    </w:p>
    <w:p>
      <w:pPr>
        <w:jc w:val="center"/>
      </w:pPr>
      <w:r>
        <w:t>_______________________________________________</w:t>
      </w:r>
    </w:p>
    <w:p/>
    <w:p>
      <w:pPr>
        <w:jc w:val="center"/>
      </w:pPr>
      <w:r>
        <w:rPr>
          <w:b/>
        </w:rPr>
        <w:t>SECOND SUBSTITUTE HOUSE BILL 1534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Berry,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protections for consumers in the construction industry; amending RCW 18.27.010, 18.27.030, 18.27.040, 18.27.340, 18.27.400, and 51.44.190; reenacting and amending RCW 43.79A.040; adding new sections to chapter 18.27 RCW;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2015 c 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 or, who, to do similar work upon his or her own property, employs members of more than one trade upon a single job or project or under a single building permit except as otherwise provided in this chapter.</w:t>
      </w:r>
    </w:p>
    <w:p>
      <w:pPr>
        <w:spacing w:before="0" w:after="0" w:line="408" w:lineRule="exact"/>
        <w:ind w:left="0" w:right="0" w:firstLine="576"/>
        <w:jc w:val="left"/>
      </w:pPr>
      <w:r>
        <w:rPr/>
        <w:t xml:space="preserve">(b) "Contractor" also includes a consultant acting as a general contractor.</w:t>
      </w:r>
    </w:p>
    <w:p>
      <w:pPr>
        <w:spacing w:before="0" w:after="0" w:line="408" w:lineRule="exact"/>
        <w:ind w:left="0" w:right="0" w:firstLine="576"/>
        <w:jc w:val="left"/>
      </w:pPr>
      <w:r>
        <w:rPr/>
        <w:t xml:space="preserve">(c) "Contractor" also includes any person, firm, corporation, or other entity covered by this subsection (1),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A person, firm, corporation, or other entity is not a contractor under this subsection (1)(c) if the person, firm, corporation, or other entity contracts with a registered general contractor and does not superintend the work.</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designated representative employed by the department.</w:t>
      </w:r>
    </w:p>
    <w:p>
      <w:pPr>
        <w:spacing w:before="0" w:after="0" w:line="408" w:lineRule="exact"/>
        <w:ind w:left="0" w:right="0" w:firstLine="576"/>
        <w:jc w:val="left"/>
      </w:pPr>
      <w:r>
        <w:rPr/>
        <w:t xml:space="preserve">(4) "Filing" means delivery of a document that is required to be filed with an agency to a place designated by the agency.</w:t>
      </w:r>
    </w:p>
    <w:p>
      <w:pPr>
        <w:spacing w:before="0" w:after="0" w:line="408" w:lineRule="exact"/>
        <w:ind w:left="0" w:right="0" w:firstLine="576"/>
        <w:jc w:val="left"/>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spacing w:before="0" w:after="0" w:line="408" w:lineRule="exact"/>
        <w:ind w:left="0" w:right="0" w:firstLine="576"/>
        <w:jc w:val="left"/>
      </w:pPr>
      <w:r>
        <w:rPr/>
        <w:t xml:space="preserve">(6) "Notice of infraction" means a form used by the department to notify contractors that an infraction under this chapter has been filed against them.</w:t>
      </w:r>
    </w:p>
    <w:p>
      <w:pPr>
        <w:spacing w:before="0" w:after="0" w:line="408" w:lineRule="exact"/>
        <w:ind w:left="0" w:right="0" w:firstLine="576"/>
        <w:jc w:val="left"/>
      </w:pPr>
      <w:r>
        <w:rPr/>
        <w:t xml:space="preserve">(7) "Partnership" means a business formed under Title 25 RCW.</w:t>
      </w:r>
    </w:p>
    <w:p>
      <w:pPr>
        <w:spacing w:before="0" w:after="0" w:line="408" w:lineRule="exact"/>
        <w:ind w:left="0" w:right="0" w:firstLine="576"/>
        <w:jc w:val="left"/>
      </w:pPr>
      <w:r>
        <w:rPr/>
        <w:t xml:space="preserve">(8) "Registration cancellation" means a written notice from the department that a contractor's action is in violation of this chapter and that the contractor's registration has been revoked.</w:t>
      </w:r>
    </w:p>
    <w:p>
      <w:pPr>
        <w:spacing w:before="0" w:after="0" w:line="408" w:lineRule="exact"/>
        <w:ind w:left="0" w:right="0" w:firstLine="576"/>
        <w:jc w:val="left"/>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spacing w:before="0" w:after="0" w:line="408" w:lineRule="exact"/>
        <w:ind w:left="0" w:right="0" w:firstLine="576"/>
        <w:jc w:val="left"/>
      </w:pPr>
      <w:r>
        <w:rPr/>
        <w:t xml:space="preserve">(10) "Residential homeowner" means an individual person or persons owning or leasing real property:</w:t>
      </w:r>
    </w:p>
    <w:p>
      <w:pPr>
        <w:spacing w:before="0" w:after="0" w:line="408" w:lineRule="exact"/>
        <w:ind w:left="0" w:right="0" w:firstLine="576"/>
        <w:jc w:val="left"/>
      </w:pPr>
      <w:r>
        <w:rPr/>
        <w:t xml:space="preserve">(a) Upon which one single-family residence is to be built and in which the owner or lessee intends to reside upon completion of any construction; or</w:t>
      </w:r>
    </w:p>
    <w:p>
      <w:pPr>
        <w:spacing w:before="0" w:after="0" w:line="408" w:lineRule="exact"/>
        <w:ind w:left="0" w:right="0" w:firstLine="576"/>
        <w:jc w:val="left"/>
      </w:pPr>
      <w:r>
        <w:rPr/>
        <w:t xml:space="preserve">(b) Upon which there is a single-family residence to which improvements are to be made and in which the owner or lessee intends to reside upon completion of any construction.</w:t>
      </w:r>
    </w:p>
    <w:p>
      <w:pPr>
        <w:spacing w:before="0" w:after="0" w:line="408" w:lineRule="exact"/>
        <w:ind w:left="0" w:right="0" w:firstLine="576"/>
        <w:jc w:val="left"/>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spacing w:before="0" w:after="0" w:line="408" w:lineRule="exact"/>
        <w:ind w:left="0" w:right="0" w:firstLine="576"/>
        <w:jc w:val="left"/>
      </w:pPr>
      <w:r>
        <w:rPr/>
        <w:t xml:space="preserve">(12) "Specialty contractor" means a contractor whose operations do not fall within the definition of "general contractor". A specialty contractor may only subcontract work that is incidental to the specialty contractor's work.</w:t>
      </w:r>
    </w:p>
    <w:p>
      <w:pPr>
        <w:spacing w:before="0" w:after="0" w:line="408" w:lineRule="exact"/>
        <w:ind w:left="0" w:right="0" w:firstLine="576"/>
        <w:jc w:val="left"/>
      </w:pPr>
      <w:r>
        <w:rPr/>
        <w:t xml:space="preserve">(13) "Substantial completion" means the same as "substantial completion of construction" in RCW 4.16.310.</w:t>
      </w:r>
    </w:p>
    <w:p>
      <w:pPr>
        <w:spacing w:before="0" w:after="0" w:line="408" w:lineRule="exact"/>
        <w:ind w:left="0" w:right="0" w:firstLine="576"/>
        <w:jc w:val="left"/>
      </w:pPr>
      <w:r>
        <w:rPr/>
        <w:t xml:space="preserve">(14) </w:t>
      </w:r>
      <w:r>
        <w:rPr>
          <w:u w:val="single"/>
        </w:rPr>
        <w:t xml:space="preserve">"Successor" means an applicant operating with all or part of the assets of another entity previously registered under this chapter, where the applicant is under substantially common ownership, management, or control of the other entity.</w:t>
      </w:r>
    </w:p>
    <w:p>
      <w:pPr>
        <w:spacing w:before="0" w:after="0" w:line="408" w:lineRule="exact"/>
        <w:ind w:left="0" w:right="0" w:firstLine="576"/>
        <w:jc w:val="left"/>
      </w:pPr>
      <w:r>
        <w:rPr>
          <w:u w:val="single"/>
        </w:rPr>
        <w:t xml:space="preserve">(15)</w:t>
      </w:r>
      <w:r>
        <w:rPr/>
        <w:t xml:space="preserve">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w:t>
      </w:r>
      <w:r>
        <w:t>((</w:t>
      </w:r>
      <w:r>
        <w:rPr>
          <w:strike/>
        </w:rPr>
        <w:t xml:space="preserve">thirty</w:t>
      </w:r>
      <w:r>
        <w:t>))</w:t>
      </w:r>
      <w:r>
        <w:rPr/>
        <w:t xml:space="preserve"> </w:t>
      </w:r>
      <w:r>
        <w:rPr>
          <w:u w:val="single"/>
        </w:rPr>
        <w:t xml:space="preserve">30</w:t>
      </w:r>
      <w:r>
        <w:rPr/>
        <w:t xml:space="preserve"> or fewer days.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"Unsatisfied final judgment" means a judgment or final tax warrant that has not been satisfied either through payment, court approved settlement, discharge in bankruptcy, or assignment under RCW 19.72.070.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"Verification" means the receipt and duplication by the city, town, or county of a contractor registration card that is current on its face, checking the department's contractor registration database, or calling the department to confirm that the contractor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030</w:t>
      </w:r>
      <w:r>
        <w:rPr/>
        <w:t xml:space="preserve"> and 2008 c 120 s 1 are each amended to read as follows:</w:t>
      </w:r>
    </w:p>
    <w:p>
      <w:pPr>
        <w:spacing w:before="0" w:after="0" w:line="408" w:lineRule="exact"/>
        <w:ind w:left="0" w:right="0" w:firstLine="576"/>
        <w:jc w:val="left"/>
      </w:pPr>
      <w:r>
        <w:rPr/>
        <w:t xml:space="preserve">(1) An applicant for registration as a contractor shall submit an application under oath upon a form to be prescribed by the director and which shall include the following information pertaining to the applicant:</w:t>
      </w:r>
    </w:p>
    <w:p>
      <w:pPr>
        <w:spacing w:before="0" w:after="0" w:line="408" w:lineRule="exact"/>
        <w:ind w:left="0" w:right="0" w:firstLine="576"/>
        <w:jc w:val="left"/>
      </w:pPr>
      <w:r>
        <w:rPr/>
        <w:t xml:space="preserve">(a) Employer social security number </w:t>
      </w:r>
      <w:r>
        <w:rPr>
          <w:u w:val="single"/>
        </w:rPr>
        <w:t xml:space="preserve">or individual taxpayer identification number</w:t>
      </w:r>
      <w:r>
        <w:rPr/>
        <w:t xml:space="preserve">.</w:t>
      </w:r>
    </w:p>
    <w:p>
      <w:pPr>
        <w:spacing w:before="0" w:after="0" w:line="408" w:lineRule="exact"/>
        <w:ind w:left="0" w:right="0" w:firstLine="576"/>
        <w:jc w:val="left"/>
      </w:pPr>
      <w:r>
        <w:rPr/>
        <w:t xml:space="preserve">(b) Unified business identifier number.</w:t>
      </w:r>
    </w:p>
    <w:p>
      <w:pPr>
        <w:spacing w:before="0" w:after="0" w:line="408" w:lineRule="exact"/>
        <w:ind w:left="0" w:right="0" w:firstLine="576"/>
        <w:jc w:val="left"/>
      </w:pPr>
      <w:r>
        <w:rPr/>
        <w:t xml:space="preserve">(c)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(d) Employment security department number.</w:t>
      </w:r>
    </w:p>
    <w:p>
      <w:pPr>
        <w:spacing w:before="0" w:after="0" w:line="408" w:lineRule="exact"/>
        <w:ind w:left="0" w:right="0" w:firstLine="576"/>
        <w:jc w:val="left"/>
      </w:pPr>
      <w:r>
        <w:rPr/>
        <w:t xml:space="preserve">(e) Unified business identifier (UBI) account number may be substituted for the information required by (c) and (d) of this subsection if the applicant will not employ employees in Washington.</w:t>
      </w:r>
    </w:p>
    <w:p>
      <w:pPr>
        <w:spacing w:before="0" w:after="0" w:line="408" w:lineRule="exact"/>
        <w:ind w:left="0" w:right="0" w:firstLine="576"/>
        <w:jc w:val="left"/>
      </w:pPr>
      <w:r>
        <w:rPr/>
        <w:t xml:space="preserve">(f) Type of contracting activity, whether a general or a specialty contractor and if the latter, the type of specialty.</w:t>
      </w:r>
    </w:p>
    <w:p>
      <w:pPr>
        <w:spacing w:before="0" w:after="0" w:line="408" w:lineRule="exact"/>
        <w:ind w:left="0" w:right="0" w:firstLine="576"/>
        <w:jc w:val="left"/>
      </w:pPr>
      <w:r>
        <w:rPr/>
        <w:t xml:space="preserve">(g) The name and address of each partner if the applicant is a firm or partnership, or the name and address of the owner if the applicant is an individual proprietorship, or the name and address of the corporate officers and statutory agent, if any, if the applicant is a corporation or the name and address of all members of other business entities. The information contained in such application is a matter of public record and open to public inspection.</w:t>
      </w:r>
    </w:p>
    <w:p>
      <w:pPr>
        <w:spacing w:before="0" w:after="0" w:line="408" w:lineRule="exact"/>
        <w:ind w:left="0" w:right="0" w:firstLine="576"/>
        <w:jc w:val="left"/>
      </w:pPr>
      <w:r>
        <w:rPr/>
        <w:t xml:space="preserve">(2) The department may verify the workers' compensation coverage information provided by the applicant under subsection (1)(c)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(3)(a) The department shall deny an application for registration if: (i) The applicant has been previously performing work subject to this chapter as a sole proprietor, partnership, corporation, or other entity and the department has notice that the applicant has an unsatisfied final judgment against him or her in an action based on work performed subject to this chapter or the applicant owes the department money for penalties assessed or fees due under this chapter as a result of a final judgment; (ii) the applicant was an owner, principal, or officer of a partnership, corporation, or other entity that either has an unsatisfied final judgment against it in an action that was incurred for work performed subject to this chapter or owes the department money for penalties assessed or fees due under this chapter as a result of a final judgment; (iii) </w:t>
      </w:r>
      <w:r>
        <w:rPr>
          <w:u w:val="single"/>
        </w:rPr>
        <w:t xml:space="preserve">the applicant is a successor to an entity with an unsatisfied final judgment against it in an action that was incurred for work performed subject to this chapter or owes the department money for penalties assessed or fees due under this chapter as a result of a final judgment, except as provided under (d) of this subsection (3); (iv)</w:t>
      </w:r>
      <w:r>
        <w:rPr/>
        <w:t xml:space="preserve"> the applicant does not have a valid unified business identifier number; </w:t>
      </w:r>
      <w:r>
        <w:t>((</w:t>
      </w:r>
      <w:r>
        <w:rPr>
          <w:strike/>
        </w:rPr>
        <w:t xml:space="preserve">(iv)</w:t>
      </w:r>
      <w:r>
        <w:t>))</w:t>
      </w:r>
      <w:r>
        <w:rPr/>
        <w:t xml:space="preserve"> </w:t>
      </w:r>
      <w:r>
        <w:rPr>
          <w:u w:val="single"/>
        </w:rPr>
        <w:t xml:space="preserve">(v)</w:t>
      </w:r>
      <w:r>
        <w:rPr/>
        <w:t xml:space="preserve"> the department determines that the applicant has falsified information on the application, unless the error was inadvertent; </w:t>
      </w:r>
      <w:r>
        <w:t>((</w:t>
      </w:r>
      <w:r>
        <w:rPr>
          <w:strike/>
        </w:rPr>
        <w:t xml:space="preserve">or (v)</w:t>
      </w:r>
      <w:r>
        <w:t>))</w:t>
      </w:r>
      <w:r>
        <w:rPr/>
        <w:t xml:space="preserve"> </w:t>
      </w:r>
      <w:r>
        <w:rPr>
          <w:u w:val="single"/>
        </w:rPr>
        <w:t xml:space="preserve">(vi)</w:t>
      </w:r>
      <w:r>
        <w:rPr/>
        <w:t xml:space="preserve"> the applicant does not have an active and valid certificate of registration with the department of revenue</w:t>
      </w:r>
      <w:r>
        <w:rPr>
          <w:u w:val="single"/>
        </w:rPr>
        <w:t xml:space="preserve">; or (vii) the applicant is under 18 years old at the time of application</w:t>
      </w:r>
      <w:r>
        <w:rPr/>
        <w:t xml:space="preserve">.</w:t>
      </w:r>
    </w:p>
    <w:p>
      <w:pPr>
        <w:spacing w:before="0" w:after="0" w:line="408" w:lineRule="exact"/>
        <w:ind w:left="0" w:right="0" w:firstLine="576"/>
        <w:jc w:val="left"/>
      </w:pPr>
      <w:r>
        <w:rPr/>
        <w:t xml:space="preserve">(b) The department shall suspend an active registration if (i) the department has determined that the registrant has an unsatisfied final judgment against it for work within the scope of this chapter; (ii) the department has determined that the registrant is a sole proprietor or an owner, principal, or officer of a registered contractor that has an unsatisfied final judgment against it for work within the scope of this chapter; (iii) the registrant does not maintain a valid unified business identifier number; (iv) the department has determined that the registrant falsified information on the application, unless the error was inadvertent; or (v) the registrant does not have an active and valid certificate of registration with the department of revenue.</w:t>
      </w:r>
    </w:p>
    <w:p>
      <w:pPr>
        <w:spacing w:before="0" w:after="0" w:line="408" w:lineRule="exact"/>
        <w:ind w:left="0" w:right="0" w:firstLine="576"/>
        <w:jc w:val="left"/>
      </w:pPr>
      <w:r>
        <w:rPr/>
        <w:t xml:space="preserve">(c) The department may suspend an active registration if the department has determined that an owner, principal, partner, or officer of the registrant was an owner, principal, or officer of a previous partnership, corporation, or other entity that has an unsatisfied final judgment against it.</w:t>
      </w:r>
    </w:p>
    <w:p>
      <w:pPr>
        <w:spacing w:before="0" w:after="0" w:line="408" w:lineRule="exact"/>
        <w:ind w:left="0" w:right="0" w:firstLine="576"/>
        <w:jc w:val="left"/>
      </w:pPr>
      <w:r>
        <w:rPr>
          <w:u w:val="single"/>
        </w:rPr>
        <w:t xml:space="preserve">(d) For the purposes of (a)(iii) of this subsection (3), it is presumed that an applicant knew or should have known of the relevant unsatisfied final judgment. If an applicant demonstrates by a preponderance of the evidence that the applicant did not know of the unsatisfied final judgment, by having exercised due diligence and timely verifying with the department that the other contractor was in good standing, then the department may grant the application for registration under this section, provided that the applicant meets applicable requirements under this chapter. The department shall adopt rules for the purposes of implementing this subsection (3)(d).</w:t>
      </w:r>
    </w:p>
    <w:p>
      <w:pPr>
        <w:spacing w:before="0" w:after="0" w:line="408" w:lineRule="exact"/>
        <w:ind w:left="0" w:right="0" w:firstLine="576"/>
        <w:jc w:val="left"/>
      </w:pPr>
      <w:r>
        <w:rPr/>
        <w:t xml:space="preserve">(4) The department shall not deny an application or suspend a registration because of an unsatisfied final judgment if the applicant's or registrant's unsatisfied final judgment was determined by the director to be the result of the fraud or negligence of another party</w:t>
      </w:r>
      <w:r>
        <w:rPr>
          <w:u w:val="single"/>
        </w:rPr>
        <w:t xml:space="preserve">, unless the applicant or registrant is a successor to said party under subsection (3)(a)(iii)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2019 c 155 s 1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w:t>
      </w:r>
      <w:r>
        <w:t>((</w:t>
      </w:r>
      <w:r>
        <w:rPr>
          <w:strike/>
        </w:rPr>
        <w:t xml:space="preserve">twelve thousand dollars</w:t>
      </w:r>
      <w:r>
        <w:t>))</w:t>
      </w:r>
      <w:r>
        <w:rPr/>
        <w:t xml:space="preserve"> </w:t>
      </w:r>
      <w:r>
        <w:rPr>
          <w:u w:val="single"/>
        </w:rPr>
        <w:t xml:space="preserve">$30,000</w:t>
      </w:r>
      <w:r>
        <w:rPr/>
        <w:t xml:space="preserve"> if the applicant is a general contractor </w:t>
      </w:r>
      <w:r>
        <w:t>((</w:t>
      </w:r>
      <w:r>
        <w:rPr>
          <w:strike/>
        </w:rPr>
        <w:t xml:space="preserve">and six thousand dollars</w:t>
      </w:r>
      <w:r>
        <w:t>))</w:t>
      </w:r>
      <w:r>
        <w:rPr/>
        <w:t xml:space="preserve"> </w:t>
      </w:r>
      <w:r>
        <w:rPr>
          <w:u w:val="single"/>
        </w:rPr>
        <w:t xml:space="preserve">or $15,000</w:t>
      </w:r>
      <w:r>
        <w:rPr/>
        <w:t xml:space="preserve">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w:t>
      </w:r>
      <w:r>
        <w:t>((</w:t>
      </w:r>
      <w:r>
        <w:rPr>
          <w:strike/>
        </w:rPr>
        <w:t xml:space="preserve">July 1, 2001</w:t>
      </w:r>
      <w:r>
        <w:t>))</w:t>
      </w:r>
      <w:r>
        <w:rPr/>
        <w:t xml:space="preserve"> </w:t>
      </w:r>
      <w:r>
        <w:rPr>
          <w:u w:val="single"/>
        </w:rPr>
        <w:t xml:space="preserve">June 30, 2024</w:t>
      </w:r>
      <w:r>
        <w:rPr/>
        <w:t xml:space="preserve">,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w:t>
      </w:r>
      <w:r>
        <w:t>((</w:t>
      </w:r>
      <w:r>
        <w:rPr>
          <w:strike/>
        </w:rPr>
        <w:t xml:space="preserve">fifty dollars</w:t>
      </w:r>
      <w:r>
        <w:t>))</w:t>
      </w:r>
      <w:r>
        <w:rPr/>
        <w:t xml:space="preserve"> </w:t>
      </w:r>
      <w:r>
        <w:rPr>
          <w:u w:val="single"/>
        </w:rPr>
        <w:t xml:space="preserve">$50</w:t>
      </w:r>
      <w:r>
        <w:rPr/>
        <w:t xml:space="preserve">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w:t>
      </w:r>
      <w:r>
        <w:t>((</w:t>
      </w:r>
      <w:r>
        <w:rPr>
          <w:strike/>
        </w:rPr>
        <w:t xml:space="preserve">required of a general contractor by this section</w:t>
      </w:r>
      <w:r>
        <w:t>))</w:t>
      </w:r>
      <w:r>
        <w:rPr/>
        <w:t xml:space="preserve"> to claimants other than residential homeowners must not exceed one-half of the bond </w:t>
      </w:r>
      <w:r>
        <w:t>((</w:t>
      </w:r>
      <w:r>
        <w:rPr>
          <w:strike/>
        </w:rPr>
        <w:t xml:space="preserve">amount. The total amount paid from a bond or deposit required of a specialty contractor by this section to claimants other than residential homeowners must not exceed one-half of the bond amount or four thousand dollars, whichever is greater</w:t>
      </w:r>
      <w:r>
        <w:t>))</w:t>
      </w:r>
      <w:r>
        <w:rPr/>
        <w:t xml:space="preserve"> </w:t>
      </w:r>
      <w:r>
        <w:rPr>
          <w:u w:val="single"/>
        </w:rPr>
        <w:t xml:space="preserve">or deposit</w:t>
      </w:r>
      <w:r>
        <w:rPr/>
        <w:t xml:space="preserve">.</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w:t>
      </w:r>
      <w:r>
        <w:t>((</w:t>
      </w:r>
      <w:r>
        <w:rPr>
          <w:strike/>
        </w:rPr>
        <w:t xml:space="preserve">ten</w:t>
      </w:r>
      <w:r>
        <w:t>))</w:t>
      </w:r>
      <w:r>
        <w:rPr/>
        <w:t xml:space="preserve"> </w:t>
      </w:r>
      <w:r>
        <w:rPr>
          <w:u w:val="single"/>
        </w:rPr>
        <w:t xml:space="preserve">10</w:t>
      </w:r>
      <w:r>
        <w:rPr/>
        <w:t xml:space="preserve">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w:t>
      </w:r>
      <w:r>
        <w:t>((</w:t>
      </w:r>
      <w:r>
        <w:rPr>
          <w:strike/>
        </w:rPr>
        <w:t xml:space="preserve">ten</w:t>
      </w:r>
      <w:r>
        <w:t>))</w:t>
      </w:r>
      <w:r>
        <w:rPr/>
        <w:t xml:space="preserve"> </w:t>
      </w:r>
      <w:r>
        <w:rPr>
          <w:u w:val="single"/>
        </w:rPr>
        <w:t xml:space="preserve">10</w:t>
      </w:r>
      <w:r>
        <w:rPr/>
        <w:t xml:space="preserve"> days of entry of such an order constitutes a violation of this chapter and a penalty adopted by rule of not less than </w:t>
      </w:r>
      <w:r>
        <w:t>((</w:t>
      </w:r>
      <w:r>
        <w:rPr>
          <w:strike/>
        </w:rPr>
        <w:t xml:space="preserve">two hundred fifty dollars</w:t>
      </w:r>
      <w:r>
        <w:t>))</w:t>
      </w:r>
      <w:r>
        <w:rPr/>
        <w:t xml:space="preserve"> </w:t>
      </w:r>
      <w:r>
        <w:rPr>
          <w:u w:val="single"/>
        </w:rPr>
        <w:t xml:space="preserve">$250</w:t>
      </w:r>
      <w:r>
        <w:rPr/>
        <w:t xml:space="preserve">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one final judgment in actions under this chapter involving a residential single-family dwelling.</w:t>
      </w:r>
    </w:p>
    <w:p>
      <w:pPr>
        <w:spacing w:before="0" w:after="0" w:line="408" w:lineRule="exact"/>
        <w:ind w:left="0" w:right="0" w:firstLine="576"/>
        <w:jc w:val="left"/>
      </w:pPr>
      <w:r>
        <w:rPr/>
        <w:t xml:space="preserve">(12) The director may adopt rules necessary for the proper administration of the security.</w:t>
      </w:r>
    </w:p>
    <w:p>
      <w:pPr>
        <w:spacing w:before="0" w:after="0" w:line="408" w:lineRule="exact"/>
        <w:ind w:left="0" w:right="0" w:firstLine="576"/>
        <w:jc w:val="left"/>
      </w:pPr>
      <w:r>
        <w:t>((</w:t>
      </w:r>
      <w:r>
        <w:rPr>
          <w:strike/>
        </w:rPr>
        <w:t xml:space="preserve">(13)(a) The department must convene a work group no later than August 1, 2019, to consider additional safeguards for consumers who engage contractors. The department must provide staff support for the work group and include in the work group: Department staff; large and small contractors that primarily contract with residential homeowners, those that build new and rehabilitate residences, and other interested contractors; surety bond companies; realtors or their representatives; workers and/or their representatives; representatives from the consumer protection division of the office of the attorney general; consumers and/or advocates representing them; and local building officials.</w:t>
      </w:r>
    </w:p>
    <w:p>
      <w:pPr>
        <w:spacing w:before="0" w:after="0" w:line="408" w:lineRule="exact"/>
        <w:ind w:left="0" w:right="0" w:firstLine="576"/>
        <w:jc w:val="left"/>
      </w:pPr>
      <w:r>
        <w:rPr>
          <w:strike/>
        </w:rPr>
        <w:t xml:space="preserve">The work group shall submit a report with recommendations to the department and, if applicable, the appropriate committees of the legislature by June 30, 2020. The report must address whether:</w:t>
      </w:r>
    </w:p>
    <w:p>
      <w:pPr>
        <w:spacing w:before="0" w:after="0" w:line="408" w:lineRule="exact"/>
        <w:ind w:left="0" w:right="0" w:firstLine="576"/>
        <w:jc w:val="left"/>
      </w:pPr>
      <w:r>
        <w:rPr>
          <w:strike/>
        </w:rPr>
        <w:t xml:space="preserve">(i) Bond amounts are sufficient and appropriate to protect consumers, workers, and suppliers and meet tax obligations;</w:t>
      </w:r>
    </w:p>
    <w:p>
      <w:pPr>
        <w:spacing w:before="0" w:after="0" w:line="408" w:lineRule="exact"/>
        <w:ind w:left="0" w:right="0" w:firstLine="576"/>
        <w:jc w:val="left"/>
      </w:pPr>
      <w:r>
        <w:rPr>
          <w:strike/>
        </w:rPr>
        <w:t xml:space="preserve">(ii) Additional criteria for contractors would provide a greater level of protection;</w:t>
      </w:r>
    </w:p>
    <w:p>
      <w:pPr>
        <w:spacing w:before="0" w:after="0" w:line="408" w:lineRule="exact"/>
        <w:ind w:left="0" w:right="0" w:firstLine="576"/>
        <w:jc w:val="left"/>
      </w:pPr>
      <w:r>
        <w:rPr>
          <w:strike/>
        </w:rPr>
        <w:t xml:space="preserve">(iii) Strategies to discourage the transfer of a business to a different entity for the purpose of evading penalties or judgments under this chapter should be implemented;</w:t>
      </w:r>
    </w:p>
    <w:p>
      <w:pPr>
        <w:spacing w:before="0" w:after="0" w:line="408" w:lineRule="exact"/>
        <w:ind w:left="0" w:right="0" w:firstLine="576"/>
        <w:jc w:val="left"/>
      </w:pPr>
      <w:r>
        <w:rPr>
          <w:strike/>
        </w:rPr>
        <w:t xml:space="preserve">(iv) Any other registration requirements or options for consumer recovery under this chapter should be changed to increase protections for consumers; and</w:t>
      </w:r>
    </w:p>
    <w:p>
      <w:pPr>
        <w:spacing w:before="0" w:after="0" w:line="408" w:lineRule="exact"/>
        <w:ind w:left="0" w:right="0" w:firstLine="576"/>
        <w:jc w:val="left"/>
      </w:pPr>
      <w:r>
        <w:rPr>
          <w:strike/>
        </w:rPr>
        <w:t xml:space="preserve">(v) Incentives to adopt industry best practices would increase consumer protections.</w:t>
      </w:r>
    </w:p>
    <w:p>
      <w:pPr>
        <w:spacing w:before="0" w:after="0" w:line="408" w:lineRule="exact"/>
        <w:ind w:left="0" w:right="0" w:firstLine="576"/>
        <w:jc w:val="left"/>
      </w:pPr>
      <w:r>
        <w:rPr>
          <w:strike/>
        </w:rPr>
        <w:t xml:space="preserve">(b) The work group must dissolve once the report is submitted.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340</w:t>
      </w:r>
      <w:r>
        <w:rPr/>
        <w:t xml:space="preserve"> and 1997 c 314 s 17 are each amended to read as follows:</w:t>
      </w:r>
    </w:p>
    <w:p>
      <w:pPr>
        <w:spacing w:before="0" w:after="0" w:line="408" w:lineRule="exact"/>
        <w:ind w:left="0" w:right="0" w:firstLine="576"/>
        <w:jc w:val="left"/>
      </w:pPr>
      <w:r>
        <w:rPr/>
        <w:t xml:space="preserve">(1) Except as otherwise provided in subsection (3) of this section, a contractor found to have committed an infraction under RCW 18.27.200 shall be assessed a monetary penalty of not less than </w:t>
      </w:r>
      <w:r>
        <w:t>((</w:t>
      </w:r>
      <w:r>
        <w:rPr>
          <w:strike/>
        </w:rPr>
        <w:t xml:space="preserve">two hundred dollars</w:t>
      </w:r>
      <w:r>
        <w:t>))</w:t>
      </w:r>
      <w:r>
        <w:rPr/>
        <w:t xml:space="preserve"> </w:t>
      </w:r>
      <w:r>
        <w:rPr>
          <w:u w:val="single"/>
        </w:rPr>
        <w:t xml:space="preserve">$200</w:t>
      </w:r>
      <w:r>
        <w:rPr/>
        <w:t xml:space="preserve"> and not more than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(2) The director may waive collection in favor of payment of restitution to a consumer complainant.</w:t>
      </w:r>
    </w:p>
    <w:p>
      <w:pPr>
        <w:spacing w:before="0" w:after="0" w:line="408" w:lineRule="exact"/>
        <w:ind w:left="0" w:right="0" w:firstLine="576"/>
        <w:jc w:val="left"/>
      </w:pPr>
      <w:r>
        <w:rPr/>
        <w:t xml:space="preserve">(3) A contractor found to have committed an infraction under RCW 18.27.200 for failure to register shall be assessed a fine of not less than </w:t>
      </w:r>
      <w:r>
        <w:t>((</w:t>
      </w:r>
      <w:r>
        <w:rPr>
          <w:strike/>
        </w:rPr>
        <w:t xml:space="preserve">one thousand dollars</w:t>
      </w:r>
      <w:r>
        <w:t>))</w:t>
      </w:r>
      <w:r>
        <w:rPr/>
        <w:t xml:space="preserve"> </w:t>
      </w:r>
      <w:r>
        <w:rPr>
          <w:u w:val="single"/>
        </w:rPr>
        <w:t xml:space="preserve">$1,200</w:t>
      </w:r>
      <w:r>
        <w:rPr/>
        <w:t xml:space="preserve">, nor more than </w:t>
      </w:r>
      <w:r>
        <w:t>((</w:t>
      </w:r>
      <w:r>
        <w:rPr>
          <w:strike/>
        </w:rPr>
        <w:t xml:space="preserve">five thousand dollars</w:t>
      </w:r>
      <w:r>
        <w:t>))</w:t>
      </w:r>
      <w:r>
        <w:rPr/>
        <w:t xml:space="preserve"> </w:t>
      </w:r>
      <w:r>
        <w:rPr>
          <w:u w:val="single"/>
        </w:rPr>
        <w:t xml:space="preserve">$6,000</w:t>
      </w:r>
      <w:r>
        <w:rPr/>
        <w:t xml:space="preserve">. The director may reduce the penalty for failure to register, but in no case below </w:t>
      </w:r>
      <w:r>
        <w:t>((</w:t>
      </w:r>
      <w:r>
        <w:rPr>
          <w:strike/>
        </w:rPr>
        <w:t xml:space="preserve">five hundred dollars</w:t>
      </w:r>
      <w:r>
        <w:t>))</w:t>
      </w:r>
      <w:r>
        <w:rPr/>
        <w:t xml:space="preserve"> </w:t>
      </w:r>
      <w:r>
        <w:rPr>
          <w:u w:val="single"/>
        </w:rPr>
        <w:t xml:space="preserve">$600</w:t>
      </w:r>
      <w:r>
        <w:rPr/>
        <w:t xml:space="preserve">, if the person becomes registered within </w:t>
      </w:r>
      <w:r>
        <w:t>((</w:t>
      </w:r>
      <w:r>
        <w:rPr>
          <w:strike/>
        </w:rPr>
        <w:t xml:space="preserve">ten</w:t>
      </w:r>
      <w:r>
        <w:t>))</w:t>
      </w:r>
      <w:r>
        <w:rPr/>
        <w:t xml:space="preserve"> </w:t>
      </w:r>
      <w:r>
        <w:rPr>
          <w:u w:val="single"/>
        </w:rPr>
        <w:t xml:space="preserve">10</w:t>
      </w:r>
      <w:r>
        <w:rPr/>
        <w:t xml:space="preserve"> days of receiving a notice of infraction and the notice of infraction is for a first offense.</w:t>
      </w:r>
    </w:p>
    <w:p>
      <w:pPr>
        <w:spacing w:before="0" w:after="0" w:line="408" w:lineRule="exact"/>
        <w:ind w:left="0" w:right="0" w:firstLine="576"/>
        <w:jc w:val="left"/>
      </w:pPr>
      <w:r>
        <w:rPr/>
        <w:t xml:space="preserve">(4) Monetary penalties collected under this </w:t>
      </w:r>
      <w:r>
        <w:t>((</w:t>
      </w:r>
      <w:r>
        <w:rPr>
          <w:strike/>
        </w:rPr>
        <w:t xml:space="preserve">chapter</w:t>
      </w:r>
      <w:r>
        <w:t>))</w:t>
      </w:r>
      <w:r>
        <w:rPr/>
        <w:t xml:space="preserve"> </w:t>
      </w:r>
      <w:r>
        <w:rPr>
          <w:u w:val="single"/>
        </w:rPr>
        <w:t xml:space="preserve">section</w:t>
      </w:r>
      <w:r>
        <w:rPr/>
        <w:t xml:space="preserve">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400</w:t>
      </w:r>
      <w:r>
        <w:rPr/>
        <w:t xml:space="preserve"> and 2017 3rd sp.s. c 11 s 1 are each amended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homeowner recovery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(2)(a) Beginning July 1, 2026, a person is eligible to recover from the homeowner recovery program, provided that each of the following conditions is satisfied:</w:t>
      </w:r>
    </w:p>
    <w:p>
      <w:pPr>
        <w:spacing w:before="0" w:after="0" w:line="408" w:lineRule="exact"/>
        <w:ind w:left="0" w:right="0" w:firstLine="576"/>
        <w:jc w:val="left"/>
      </w:pPr>
      <w:r>
        <w:rPr/>
        <w:t xml:space="preserve">(i) The person is a claimant with a final judgment in a court of competent jurisdiction against a registered contractor for a claim brought under RCW 18.27.040(3) on his or her primary residence. For purposes of a claim brought on a multifamily dwelling consisting of more than one unit, only the unit in which the claimant actually resides is considered the claimant's primary residence;</w:t>
      </w:r>
    </w:p>
    <w:p>
      <w:pPr>
        <w:spacing w:before="0" w:after="0" w:line="408" w:lineRule="exact"/>
        <w:ind w:left="0" w:right="0" w:firstLine="576"/>
        <w:jc w:val="left"/>
      </w:pPr>
      <w:r>
        <w:rPr/>
        <w:t xml:space="preserve">(ii) The judgment specifies the actual damages suffered as a consequence of such a claim;</w:t>
      </w:r>
    </w:p>
    <w:p>
      <w:pPr>
        <w:spacing w:before="0" w:after="0" w:line="408" w:lineRule="exact"/>
        <w:ind w:left="0" w:right="0" w:firstLine="576"/>
        <w:jc w:val="left"/>
      </w:pPr>
      <w:r>
        <w:rPr/>
        <w:t xml:space="preserve">(iii) The claimant has proceeded against any existing bond covering the contractor;</w:t>
      </w:r>
    </w:p>
    <w:p>
      <w:pPr>
        <w:spacing w:before="0" w:after="0" w:line="408" w:lineRule="exact"/>
        <w:ind w:left="0" w:right="0" w:firstLine="576"/>
        <w:jc w:val="left"/>
      </w:pPr>
      <w:r>
        <w:rPr/>
        <w:t xml:space="preserve">(iv) The judgment has not been satisfied in full; and</w:t>
      </w:r>
    </w:p>
    <w:p>
      <w:pPr>
        <w:spacing w:before="0" w:after="0" w:line="408" w:lineRule="exact"/>
        <w:ind w:left="0" w:right="0" w:firstLine="576"/>
        <w:jc w:val="left"/>
      </w:pPr>
      <w:r>
        <w:rPr/>
        <w:t xml:space="preserve">(v) An application for recovery under (b) of this subsection is made within 90 days after the conclusion of the civil action brought under RCW 18.27.040(3).</w:t>
      </w:r>
    </w:p>
    <w:p>
      <w:pPr>
        <w:spacing w:before="0" w:after="0" w:line="408" w:lineRule="exact"/>
        <w:ind w:left="0" w:right="0" w:firstLine="576"/>
        <w:jc w:val="left"/>
      </w:pPr>
      <w:r>
        <w:rPr/>
        <w:t xml:space="preserve">(b) The department shall publish a form on its website for claimants to apply for payment from the account under this section. The department may determine by rule additional documentation required to complete an application under this section.</w:t>
      </w:r>
    </w:p>
    <w:p>
      <w:pPr>
        <w:spacing w:before="0" w:after="0" w:line="408" w:lineRule="exact"/>
        <w:ind w:left="0" w:right="0" w:firstLine="576"/>
        <w:jc w:val="left"/>
      </w:pPr>
      <w:r>
        <w:rPr/>
        <w:t xml:space="preserve">(3)(a) The priority of payment for eligible applicants must be by the order of receipt by the department, subject to the limitations in this subsection (3). Payment for an eligible application must be to the full extent of eligibility, without proration, before consideration of payment for a subsequent application in the order of receipt. Determinations regarding payments must be made by the department in its sole discretion.</w:t>
      </w:r>
    </w:p>
    <w:p>
      <w:pPr>
        <w:spacing w:before="0" w:after="0" w:line="408" w:lineRule="exact"/>
        <w:ind w:left="0" w:right="0" w:firstLine="576"/>
        <w:jc w:val="left"/>
      </w:pPr>
      <w:r>
        <w:rPr/>
        <w:t xml:space="preserve">(b) Payment from the account is limited to actual damages awarded in a final judgment, after recovery against the bond, for a claim brought under RCW 18.27.040(3). Payment from the account for other costs related to or pursuant to civil proceedings, such as attorneys' fees, court costs, or punitive damages, is prohibited.</w:t>
      </w:r>
    </w:p>
    <w:p>
      <w:pPr>
        <w:spacing w:before="0" w:after="0" w:line="408" w:lineRule="exact"/>
        <w:ind w:left="0" w:right="0" w:firstLine="576"/>
        <w:jc w:val="left"/>
      </w:pPr>
      <w:r>
        <w:rPr/>
        <w:t xml:space="preserve">(c) Payment from the account may not exceed $25,000 per contractor per parcel, or the amount unpaid on the judgment, whichever is less.</w:t>
      </w:r>
    </w:p>
    <w:p>
      <w:pPr>
        <w:spacing w:before="0" w:after="0" w:line="408" w:lineRule="exact"/>
        <w:ind w:left="0" w:right="0" w:firstLine="576"/>
        <w:jc w:val="left"/>
      </w:pPr>
      <w:r>
        <w:rPr/>
        <w:t xml:space="preserve">(d)(i) Total payments under the homeowner recovery program for a fiscal year may not be greater than 80 percent of the account balance calculated at the end of the previous fiscal year.</w:t>
      </w:r>
    </w:p>
    <w:p>
      <w:pPr>
        <w:spacing w:before="0" w:after="0" w:line="408" w:lineRule="exact"/>
        <w:ind w:left="0" w:right="0" w:firstLine="576"/>
        <w:jc w:val="left"/>
      </w:pPr>
      <w:r>
        <w:rPr/>
        <w:t xml:space="preserve">(ii) The department shall create and maintain a waitlist for any eligible applications unpaid due to an insufficient account balance under (d)(i) of this subsection. The waitlist must preserve the order of receipt in accordance with (a) of this subsection.</w:t>
      </w:r>
    </w:p>
    <w:p>
      <w:pPr>
        <w:spacing w:before="0" w:after="0" w:line="408" w:lineRule="exact"/>
        <w:ind w:left="0" w:right="0" w:firstLine="576"/>
        <w:jc w:val="left"/>
      </w:pPr>
      <w:r>
        <w:rPr/>
        <w:t xml:space="preserve">(e) Eligibility for payment under subsection (2) of this section does not create a right to payment under this section. Payments under this section are discretionary. This section does not create an entitlement to payment or services. This section does not create a right of action.</w:t>
      </w:r>
    </w:p>
    <w:p>
      <w:pPr>
        <w:spacing w:before="0" w:after="0" w:line="408" w:lineRule="exact"/>
        <w:ind w:left="0" w:right="0" w:firstLine="576"/>
        <w:jc w:val="left"/>
      </w:pPr>
      <w:r>
        <w:rPr/>
        <w:t xml:space="preserve">(f) The department is not criminally or civilly liable and may not have any penalty or cause of action of any nature arise against it regarding the provision or lack of provision of funds for payments under this section.</w:t>
      </w:r>
    </w:p>
    <w:p>
      <w:pPr>
        <w:spacing w:before="0" w:after="0" w:line="408" w:lineRule="exact"/>
        <w:ind w:left="0" w:right="0" w:firstLine="576"/>
        <w:jc w:val="left"/>
      </w:pPr>
      <w:r>
        <w:rPr/>
        <w:t xml:space="preserve">(4)(a) At the time of payment from the account under this section, the claimant shall assign his or her right, title, and interest in any final judgment on his or her claim against the contractor to the department to the extent of such payment. The department shall be subrogated to the right, title, and interest of the claimant, and may pursue an insurer or other third party to recover amounts paid from the account. Any amount subsequently recovered on the judgment must be for the purpose of reimbursing the account.</w:t>
      </w:r>
    </w:p>
    <w:p>
      <w:pPr>
        <w:spacing w:before="0" w:after="0" w:line="408" w:lineRule="exact"/>
        <w:ind w:left="0" w:right="0" w:firstLine="576"/>
        <w:jc w:val="left"/>
      </w:pPr>
      <w:r>
        <w:rPr/>
        <w:t xml:space="preserve">(b) A claimant in receipt of payment from the account pursuant to an application under this section is prohibited from pursuing collection, or authorizing another entity to pursue collection on the claimant's behalf, of the damages attributable to the same claims to the extent of such payment.</w:t>
      </w:r>
    </w:p>
    <w:p>
      <w:pPr>
        <w:spacing w:before="0" w:after="0" w:line="408" w:lineRule="exact"/>
        <w:ind w:left="0" w:right="0" w:firstLine="576"/>
        <w:jc w:val="left"/>
      </w:pPr>
      <w:r>
        <w:rPr/>
        <w:t xml:space="preserve">(c) Upon any payment from the account, the department shall notify the contractor that a payment has been made and the claimant has made an assignment under this section. The department shall include any additional information about the process for reimbursing the account under subsection (5) of this section.</w:t>
      </w:r>
    </w:p>
    <w:p>
      <w:pPr>
        <w:spacing w:before="0" w:after="0" w:line="408" w:lineRule="exact"/>
        <w:ind w:left="0" w:right="0" w:firstLine="576"/>
        <w:jc w:val="left"/>
      </w:pPr>
      <w:r>
        <w:rPr/>
        <w:t xml:space="preserve">(5)(a) The department may pursue reimbursement to the account from the contractor for the amount paid from the account, as well as interest on that amount, in accordance with rules adopted by the department. The department may establish reimbursement payment plans up to 36 months. Any payment plan longer than 12 months must assess interest as provided in RCW 43.17.240. The department must deposit all moneys recovered in the account.</w:t>
      </w:r>
    </w:p>
    <w:p>
      <w:pPr>
        <w:spacing w:before="0" w:after="0" w:line="408" w:lineRule="exact"/>
        <w:ind w:left="0" w:right="0" w:firstLine="576"/>
        <w:jc w:val="left"/>
      </w:pPr>
      <w:r>
        <w:rPr/>
        <w:t xml:space="preserve">(b) Where a contractor defaults in payment of reimbursement, collection of amounts will be handled pursuant to the procedures in RCW 49.48.086.</w:t>
      </w:r>
    </w:p>
    <w:p>
      <w:pPr>
        <w:spacing w:before="0" w:after="0" w:line="408" w:lineRule="exact"/>
        <w:ind w:left="0" w:right="0" w:firstLine="576"/>
        <w:jc w:val="left"/>
      </w:pPr>
      <w:r>
        <w:rPr/>
        <w:t xml:space="preserve">(c) The department's duties with respect to obtaining reimbursement from the contractor to the account are limited to those specified within this subsection (5).</w:t>
      </w:r>
    </w:p>
    <w:p>
      <w:pPr>
        <w:spacing w:before="0" w:after="0" w:line="408" w:lineRule="exact"/>
        <w:ind w:left="0" w:right="0" w:firstLine="576"/>
        <w:jc w:val="left"/>
      </w:pPr>
      <w:r>
        <w:rPr/>
        <w:t xml:space="preserve">(6) Nothing contained herein limits the authority of the department to take action against a contractor for a violation under this chapter or the rules promulgated thereunder; nor does the reimbursement in full of all obligations to the account by a contractor effect any enforcement of a violation under this chapter or the rules promulgated thereunder.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"Account" means the homeowner recovery account created in section 7 of this act.</w:t>
      </w:r>
    </w:p>
    <w:p>
      <w:pPr>
        <w:spacing w:before="0" w:after="0" w:line="408" w:lineRule="exact"/>
        <w:ind w:left="0" w:right="0" w:firstLine="576"/>
        <w:jc w:val="left"/>
      </w:pPr>
      <w:r>
        <w:rPr/>
        <w:t xml:space="preserve">(b) "Claimant" means the owner of an owner-occupied residential property in the state.</w:t>
      </w:r>
    </w:p>
    <w:p>
      <w:pPr>
        <w:spacing w:before="0" w:after="0" w:line="408" w:lineRule="exact"/>
        <w:ind w:left="0" w:right="0" w:firstLine="576"/>
        <w:jc w:val="left"/>
      </w:pPr>
      <w:r>
        <w:rPr/>
        <w:t xml:space="preserve">(c) "Residential property" means a single-family dwelling, or a multifamily dwelling consisting of four or fewer units, but does not include a condominium.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homeowner recovery account is created in the custody of the state treasurer. All repayments under section 6 of this act, private contributions, and other moneys transferred or directed to the account must be deposited into the account. Expenditures from the account may only be used for the homeowner recovery program to satisfy unpaid judgments for eligible claims under section 6 of this act. Administrative costs of the program may not be paid from the account. Only the director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December 1st of each year through 2034, the department must submit an annual report to the appropriate committees of the legislature, in accordance with RCW 43.01.036, on the homeowner recovery program under section 6 of this act, including the following information for the previous fiscal year:</w:t>
      </w:r>
    </w:p>
    <w:p>
      <w:pPr>
        <w:spacing w:before="0" w:after="0" w:line="408" w:lineRule="exact"/>
        <w:ind w:left="0" w:right="0" w:firstLine="576"/>
        <w:jc w:val="left"/>
      </w:pPr>
      <w:r>
        <w:rPr/>
        <w:t xml:space="preserve">(a) The applications made under the program, including data as to claim amounts;</w:t>
      </w:r>
    </w:p>
    <w:p>
      <w:pPr>
        <w:spacing w:before="0" w:after="0" w:line="408" w:lineRule="exact"/>
        <w:ind w:left="0" w:right="0" w:firstLine="576"/>
        <w:jc w:val="left"/>
      </w:pPr>
      <w:r>
        <w:rPr/>
        <w:t xml:space="preserve">(b) The payments made under the program;</w:t>
      </w:r>
    </w:p>
    <w:p>
      <w:pPr>
        <w:spacing w:before="0" w:after="0" w:line="408" w:lineRule="exact"/>
        <w:ind w:left="0" w:right="0" w:firstLine="576"/>
        <w:jc w:val="left"/>
      </w:pPr>
      <w:r>
        <w:rPr/>
        <w:t xml:space="preserve">(c) The status of any waitlist;</w:t>
      </w:r>
    </w:p>
    <w:p>
      <w:pPr>
        <w:spacing w:before="0" w:after="0" w:line="408" w:lineRule="exact"/>
        <w:ind w:left="0" w:right="0" w:firstLine="576"/>
        <w:jc w:val="left"/>
      </w:pPr>
      <w:r>
        <w:rPr/>
        <w:t xml:space="preserve">(d) The status and solvency of the homeowner recovery account under section 7 of this act; and</w:t>
      </w:r>
    </w:p>
    <w:p>
      <w:pPr>
        <w:spacing w:before="0" w:after="0" w:line="408" w:lineRule="exact"/>
        <w:ind w:left="0" w:right="0" w:firstLine="576"/>
        <w:jc w:val="left"/>
      </w:pPr>
      <w:r>
        <w:rPr/>
        <w:t xml:space="preserve">(e) Recommendations for any changes to the program, if deemed necessary by the department.</w:t>
      </w:r>
    </w:p>
    <w:p>
      <w:pPr>
        <w:spacing w:before="0" w:after="0" w:line="408" w:lineRule="exact"/>
        <w:ind w:left="0" w:right="0" w:firstLine="576"/>
        <w:jc w:val="left"/>
      </w:pPr>
      <w:r>
        <w:rPr/>
        <w:t xml:space="preserve">(2) By December 1, 2035, and each year thereafter, the department shall notify the appropriate committees of the legislature, by submitting a report in accordance with RCW 43.01.036, if the department finds there is a significant waitlist of eligible applicants or otherwise finds there is insufficient funds in the homeowner recovery account to sustain the homeowner recovery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homeowner recovery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190</w:t>
      </w:r>
      <w:r>
        <w:rPr/>
        <w:t xml:space="preserve"> and 2017 3rd sp.s. c 11 s 4 are each amended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w:t>
      </w:r>
      <w:r>
        <w:t>((</w:t>
      </w:r>
      <w:r>
        <w:rPr>
          <w:strike/>
        </w:rPr>
        <w:t xml:space="preserve">Until June 30, 2023, on</w:t>
      </w:r>
      <w:r>
        <w:t>))</w:t>
      </w:r>
      <w:r>
        <w:rPr/>
        <w:t xml:space="preserve"> </w:t>
      </w:r>
      <w:r>
        <w:rPr>
          <w:u w:val="single"/>
        </w:rPr>
        <w:t xml:space="preserve">On</w:t>
      </w:r>
      <w:r>
        <w:rPr/>
        <w:t xml:space="preserve"> the last working day of the first month following each quarterly period, </w:t>
      </w:r>
      <w:r>
        <w:t>((</w:t>
      </w:r>
      <w:r>
        <w:rPr>
          <w:strike/>
        </w:rPr>
        <w:t xml:space="preserve">seven</w:t>
      </w:r>
      <w:r>
        <w:t>))</w:t>
      </w:r>
      <w:r>
        <w:rPr/>
        <w:t xml:space="preserve"> </w:t>
      </w:r>
      <w:r>
        <w:rPr>
          <w:u w:val="single"/>
        </w:rPr>
        <w:t xml:space="preserve">three and one-half</w:t>
      </w:r>
      <w:r>
        <w:rPr/>
        <w:t xml:space="preserve"> percent of all revenues received into the account during the previous quarter from licenses, permits, and registrations, net of refunds paid to customers, must be transferred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9a561d3d547b48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91e3ab49a4156" /><Relationship Type="http://schemas.openxmlformats.org/officeDocument/2006/relationships/footer" Target="/word/footer1.xml" Id="R9a561d3d547b482f" /></Relationships>
</file>