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a0f461ce24bc9" /></Relationships>
</file>

<file path=word/document.xml><?xml version="1.0" encoding="utf-8"?>
<w:document xmlns:w="http://schemas.openxmlformats.org/wordprocessingml/2006/main">
  <w:body>
    <w:p>
      <w:r>
        <w:t>H-0597.1</w:t>
      </w:r>
    </w:p>
    <w:p>
      <w:pPr>
        <w:jc w:val="center"/>
      </w:pPr>
      <w:r>
        <w:t>_______________________________________________</w:t>
      </w:r>
    </w:p>
    <w:p/>
    <w:p>
      <w:pPr>
        <w:jc w:val="center"/>
      </w:pPr>
      <w:r>
        <w:rPr>
          <w:b/>
        </w:rPr>
        <w:t>HOUSE BILL 1583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Eslick, Davis, Dye, Callan, Barkis, Macri, Graham, Orwall, Volz, Riccelli, Low, Couture, Dent, Senn, Thai, Schmidt, Leavitt, Walen, Bateman, Christian, Ormsby, Ramel, Doglio, Paul, Reed, Pollet, and Kloba</w:t>
      </w:r>
    </w:p>
    <w:p/>
    <w:p>
      <w:r>
        <w:rPr>
          <w:t xml:space="preserve">Read first time 01/25/23.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18.130.040, 18.130.175, and 43.43.842; adding new sections to chapter 71.24 RCW; adding a new chapter to Title 18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2027,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11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11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 A majority of the members currently serving shall constitute a quorum.</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are encouraged to adopt recommendations as submitted by the advisory committee on topics related to the administration of this chapter and provide their rationale for any formal recommendations of the advisory committee that either agency does not adopt,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professional boundaries, customary practices, and other aspects of peer support as it relates to complaints, investigations, and other disciplinary actions;</w:t>
      </w:r>
    </w:p>
    <w:p>
      <w:pPr>
        <w:spacing w:before="0" w:after="0" w:line="408" w:lineRule="exact"/>
        <w:ind w:left="0" w:right="0" w:firstLine="576"/>
        <w:jc w:val="left"/>
      </w:pPr>
      <w:r>
        <w:rPr/>
        <w:t xml:space="preserve">(c) Assistance and recommendations to enhance patient and client education;</w:t>
      </w:r>
    </w:p>
    <w:p>
      <w:pPr>
        <w:spacing w:before="0" w:after="0" w:line="408" w:lineRule="exact"/>
        <w:ind w:left="0" w:right="0" w:firstLine="576"/>
        <w:jc w:val="left"/>
      </w:pPr>
      <w:r>
        <w:rPr/>
        <w:t xml:space="preserve">(d)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(f) Advice and guidance regarding criteria for certification based on prior experience as a peer specialist attained before July 1, 2025, as described in section 6(2) of this act;</w:t>
      </w:r>
    </w:p>
    <w:p>
      <w:pPr>
        <w:spacing w:before="0" w:after="0" w:line="408" w:lineRule="exact"/>
        <w:ind w:left="0" w:right="0" w:firstLine="576"/>
        <w:jc w:val="left"/>
      </w:pPr>
      <w:r>
        <w:rPr/>
        <w:t xml:space="preserve">(g)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(h) Review of existing health care authority policies and procedures related to peer counselors;</w:t>
      </w:r>
    </w:p>
    <w:p>
      <w:pPr>
        <w:spacing w:before="0" w:after="0" w:line="408" w:lineRule="exact"/>
        <w:ind w:left="0" w:right="0" w:firstLine="576"/>
        <w:jc w:val="left"/>
      </w:pPr>
      <w:r>
        <w:rPr/>
        <w:t xml:space="preserve">(i) Advice on approving additional education and training entities, other than the health care authority, to conduct the course of instruction in section 11(1)(a)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(j)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(k) Advice on long-term planning and growth for the future advancement of the peer specialist profession; and</w:t>
      </w:r>
    </w:p>
    <w:p>
      <w:pPr>
        <w:spacing w:before="0" w:after="0" w:line="408" w:lineRule="exact"/>
        <w:ind w:left="0" w:right="0" w:firstLine="576"/>
        <w:jc w:val="left"/>
      </w:pPr>
      <w:r>
        <w:rPr/>
        <w:t xml:space="preserve">(l) Recommendations on recruitment and retention in the peer specialist profession, including among black, indigenous, people of color, and individuals who identify as LGBTQ.</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except as provided in subsections (2) and (3) of this section, the secretary shall issue a certificate to engage in the practice of peer support services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11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11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11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7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2025. The criteria shall establish equivalency standards necessary to be deemed to have met the requirements of subsection (1) of this section. An applicant under this subsection shall have until July 1, 2026,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certificate to engage in the practice of peer support services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6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an attestation, in accordance with rules adopted by the department, that the certified peer specialist trainee is actively pursuing the supervised experience requirements of section 6(1)(d) of this act. This attestation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health care authority. Applicants who have been found by the health care authority to meet other requirements for obtaining a certificate must be scheduled for the next examination following the filing of the application. The health care authority shall establish by rule the examination application deadline.</w:t>
      </w:r>
    </w:p>
    <w:p>
      <w:pPr>
        <w:spacing w:before="0" w:after="0" w:line="408" w:lineRule="exact"/>
        <w:ind w:left="0" w:right="0" w:firstLine="576"/>
        <w:jc w:val="left"/>
      </w:pPr>
      <w:r>
        <w:rPr/>
        <w:t xml:space="preserve">(2) The health care authority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health care authority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three subsequent written examinations as the applicant desires upon prepaying a fee determined by the health care authority for each subsequent written examination. Upon failing four written examinations, the health care authority may invalidate the original application and require remedial education before the person may take future written examinations.</w:t>
      </w:r>
    </w:p>
    <w:p>
      <w:pPr>
        <w:spacing w:before="0" w:after="0" w:line="408" w:lineRule="exact"/>
        <w:ind w:left="0" w:right="0" w:firstLine="576"/>
        <w:jc w:val="left"/>
      </w:pPr>
      <w:r>
        <w:rPr/>
        <w:t xml:space="preserve">(5) The health care authority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2025, the authority must develop a course of instruction to become a certified peer specialist under chapter 18.--- RCW (the new chapter created in section 18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6 of this act.</w:t>
      </w:r>
    </w:p>
    <w:p>
      <w:pPr>
        <w:spacing w:before="0" w:after="0" w:line="408" w:lineRule="exact"/>
        <w:ind w:left="0" w:right="0" w:firstLine="576"/>
        <w:jc w:val="left"/>
      </w:pPr>
      <w:r>
        <w:rPr/>
        <w:t xml:space="preserve">(2) By January 1, 2025, the authority must develop a training course for certified peer specialists providing supervision to certified peer specialist trainees under section 7 of this act.</w:t>
      </w:r>
    </w:p>
    <w:p>
      <w:pPr>
        <w:spacing w:before="0" w:after="0" w:line="408" w:lineRule="exact"/>
        <w:ind w:left="0" w:right="0" w:firstLine="576"/>
        <w:jc w:val="left"/>
      </w:pPr>
      <w:r>
        <w:rPr/>
        <w:t xml:space="preserve">(3)(a) By July 1, 2025, the authority shall offer a 40-hour specialized training course in peer crisis response services for peer specialists certified under chapter 18.--- RCW (the new chapter created in section 18 of this act) who are working as peer crisis responders.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2026,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2025,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 and</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18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18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18 of this act) no later than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2026, the office of the insurance commissioner shall make recommendations to health carriers regarding appropriate use of certified peer specialists and certified peer specialist trainees, network adequacy for certified peer specialists and certified peer specialist trainees, and steps to incorporate certified peer specialists and certified peer specialist trainees into commercial provider networks. The commissioner may adopt any rules related to recommendations developed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Certified peer specialists and certified peer specialist trainees under chapter 18.--- RCW (the new chapter created in section 18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18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u w:val="single"/>
        </w:rPr>
        <w:t xml:space="preserve">(9) The provisions of subsection (7) of this section apply to any person employed as a peer specialist as of July 1, 2025, participating in a program under this section as of July 1, 2025, and applying to become a certified peer specialist under section 6 of this act, regardless of when the person's participation in a program began. To this extent, subsection (7) of this section applies retroactively, but in all other respects it applies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18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8df01b504e94f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656e748d684163" /><Relationship Type="http://schemas.openxmlformats.org/officeDocument/2006/relationships/footer" Target="/word/footer1.xml" Id="Re8df01b504e94fb3" /></Relationships>
</file>