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634b8289af4e31" /></Relationships>
</file>

<file path=word/document.xml><?xml version="1.0" encoding="utf-8"?>
<w:document xmlns:w="http://schemas.openxmlformats.org/wordprocessingml/2006/main">
  <w:body>
    <w:p>
      <w:r>
        <w:t>H-1516.1</w:t>
      </w:r>
    </w:p>
    <w:p>
      <w:pPr>
        <w:jc w:val="center"/>
      </w:pPr>
      <w:r>
        <w:t>_______________________________________________</w:t>
      </w:r>
    </w:p>
    <w:p/>
    <w:p>
      <w:pPr>
        <w:jc w:val="center"/>
      </w:pPr>
      <w:r>
        <w:rPr>
          <w:b/>
        </w:rPr>
        <w:t>SUBSTITUTE HOUSE BILL 1593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Macri, Bronoske, Berry, Simmons, Reeves, Bateman, Ramel, Doglio, Lekanoff, Reed, Callan, and Fosse)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registered nurses; amending RCW 51.08.142; adding a new section to chapter 51.32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2020 c 234 s 1 are each amended to read as follows:</w:t>
      </w:r>
    </w:p>
    <w:p>
      <w:pPr>
        <w:spacing w:before="0" w:after="0" w:line="408" w:lineRule="exact"/>
        <w:ind w:left="0" w:right="0" w:firstLine="576"/>
        <w:jc w:val="left"/>
      </w:pPr>
      <w:r>
        <w:rPr/>
        <w:t xml:space="preserve">(1) Except as provided in </w:t>
      </w:r>
      <w:r>
        <w:t>((</w:t>
      </w:r>
      <w:r>
        <w:rPr>
          <w:strike/>
        </w:rPr>
        <w:t xml:space="preserve">subsection</w:t>
      </w:r>
      <w:r>
        <w:t>))</w:t>
      </w:r>
      <w:r>
        <w:rPr/>
        <w:t xml:space="preserve"> </w:t>
      </w:r>
      <w:r>
        <w:rPr>
          <w:u w:val="single"/>
        </w:rPr>
        <w:t xml:space="preserve">subsections</w:t>
      </w:r>
      <w:r>
        <w:rPr/>
        <w:t xml:space="preserve"> (2) </w:t>
      </w:r>
      <w:r>
        <w:rPr>
          <w:u w:val="single"/>
        </w:rPr>
        <w:t xml:space="preserve">and (3)</w:t>
      </w:r>
      <w:r>
        <w:rPr/>
        <w:t xml:space="preserve">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and public safety telecommunicators who receive calls for assistance and dispatch emergency services.</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hired after June 7, 2018, and public safety telecommunicators hired after June 11, 2020, (a) of this subsection only applies if the firefighter or law enforcement officer or public safety telecommunicators,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t>((</w:t>
      </w:r>
      <w:r>
        <w:rPr>
          <w:strike/>
        </w:rPr>
        <w:t xml:space="preserve">this subsection</w:t>
      </w:r>
      <w:r>
        <w:t>))</w:t>
      </w:r>
      <w:r>
        <w:rPr/>
        <w:t xml:space="preserve"> </w:t>
      </w:r>
      <w:r>
        <w:rPr>
          <w:u w:val="single"/>
        </w:rPr>
        <w:t xml:space="preserve">subsections</w:t>
      </w:r>
      <w:r>
        <w:rPr/>
        <w:t xml:space="preserve"> (2) </w:t>
      </w:r>
      <w:r>
        <w:rPr>
          <w:u w:val="single"/>
        </w:rPr>
        <w:t xml:space="preserve">and (3) of this section</w:t>
      </w:r>
      <w:r>
        <w:rPr/>
        <w:t xml:space="preserve">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u w:val="single"/>
        </w:rPr>
        <w:t xml:space="preserve">(3)(a) Except as provided in this subsection, the rule adopted under subsection (1) of this section shall not apply to occupational disease claims resulting from posttraumatic stress disorders of direct care registered nurses as defined in section 2 of this act.</w:t>
      </w:r>
    </w:p>
    <w:p>
      <w:pPr>
        <w:spacing w:before="0" w:after="0" w:line="408" w:lineRule="exact"/>
        <w:ind w:left="0" w:right="0" w:firstLine="576"/>
        <w:jc w:val="left"/>
      </w:pPr>
      <w:r>
        <w:rPr>
          <w:u w:val="single"/>
        </w:rPr>
        <w:t xml:space="preserve">(b) The limitation in subsection (2)(c) of this section also applies to this subsection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the case of direct care registered nurses covered under this title who are employed on a fully compensated basis, there exists a prima facie presumption that posttraumatic stress disorder is an occupational disease under RCW 51.08.140.</w:t>
      </w:r>
    </w:p>
    <w:p>
      <w:pPr>
        <w:spacing w:before="0" w:after="0" w:line="408" w:lineRule="exact"/>
        <w:ind w:left="0" w:right="0" w:firstLine="576"/>
        <w:jc w:val="left"/>
      </w:pPr>
      <w:r>
        <w:rPr/>
        <w:t xml:space="preserve">(2) The presumption may be rebutted by a preponderance of the evidence.</w:t>
      </w:r>
    </w:p>
    <w:p>
      <w:pPr>
        <w:spacing w:before="0" w:after="0" w:line="408" w:lineRule="exact"/>
        <w:ind w:left="0" w:right="0" w:firstLine="576"/>
        <w:jc w:val="left"/>
      </w:pPr>
      <w:r>
        <w:rPr/>
        <w:t xml:space="preserve">(3) The presumption extends to a claimant following termination of employment for a period of three calendar months for each year the claimant was a direct care registered nurse employed on a fully compensated basis, but may not extend more than 60 months following the last date of employment.</w:t>
      </w:r>
    </w:p>
    <w:p>
      <w:pPr>
        <w:spacing w:before="0" w:after="0" w:line="408" w:lineRule="exact"/>
        <w:ind w:left="0" w:right="0" w:firstLine="576"/>
        <w:jc w:val="left"/>
      </w:pPr>
      <w:r>
        <w:rPr/>
        <w:t xml:space="preserve">(4)(a) When a determination involving the presumption established under this section is appealed to the board of industrial insurance appeals and the final decision allows the claim for benefits, the board of industrial insurance appeals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(b) When determination involving the presumption established under this section is appealed to any court and the final decision allows the claim for benefits, the court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Pr>
        <w:spacing w:before="0" w:after="0" w:line="408" w:lineRule="exact"/>
        <w:ind w:left="0" w:right="0" w:firstLine="576"/>
        <w:jc w:val="left"/>
      </w:pPr>
      <w:r>
        <w:rPr/>
        <w:t xml:space="preserve">(5) For purposes of this section, "direct care registered nurse" means an individual licensed as a nurse under chapter 18.79 RCW who provides direct care to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1808e6c6cead43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591ce08824a96" /><Relationship Type="http://schemas.openxmlformats.org/officeDocument/2006/relationships/footer" Target="/word/footer1.xml" Id="R1808e6c6cead43c6" /></Relationships>
</file>