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971e3852d4692" /></Relationships>
</file>

<file path=word/document.xml><?xml version="1.0" encoding="utf-8"?>
<w:document xmlns:w="http://schemas.openxmlformats.org/wordprocessingml/2006/main">
  <w:body>
    <w:p>
      <w:r>
        <w:t>H-0390.1</w:t>
      </w:r>
    </w:p>
    <w:p>
      <w:pPr>
        <w:jc w:val="center"/>
      </w:pPr>
      <w:r>
        <w:t>_______________________________________________</w:t>
      </w:r>
    </w:p>
    <w:p/>
    <w:p>
      <w:pPr>
        <w:jc w:val="center"/>
      </w:pPr>
      <w:r>
        <w:rPr>
          <w:b/>
        </w:rPr>
        <w:t>HOUSE BILL 1597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Walen, and Tharinger</w:t>
      </w:r>
    </w:p>
    <w:p/>
    <w:p>
      <w:r>
        <w:rPr>
          <w:t xml:space="preserve">Read first time 01/26/23.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frivolous claims by modifying administrative and judicial review processes for public records request responses; and amending RCW 42.56.520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 the office of the secretary of the senate, or the office of the chief clerk of the house of representatives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 the office of the secretary of the senate, and the office of the chief clerk of the house of representatives shall establish mechanisms for </w:t>
      </w:r>
      <w:r>
        <w:t>((</w:t>
      </w:r>
      <w:r>
        <w:rPr>
          <w:strike/>
        </w:rPr>
        <w:t xml:space="preserve">the most</w:t>
      </w:r>
      <w:r>
        <w:t>))</w:t>
      </w:r>
      <w:r>
        <w:rPr/>
        <w:t xml:space="preserve"> </w:t>
      </w:r>
      <w:r>
        <w:rPr>
          <w:u w:val="single"/>
        </w:rPr>
        <w:t xml:space="preserve">a</w:t>
      </w:r>
      <w:r>
        <w:rPr/>
        <w:t xml:space="preserve"> prompt </w:t>
      </w:r>
      <w:r>
        <w:t>((</w:t>
      </w:r>
      <w:r>
        <w:rPr>
          <w:strike/>
        </w:rPr>
        <w:t xml:space="preserve">possible</w:t>
      </w:r>
      <w:r>
        <w:t>))</w:t>
      </w:r>
      <w:r>
        <w:rPr/>
        <w:t xml:space="preserve"> review of decisions denying inspection, and such review shall be deemed completed at the end of the </w:t>
      </w:r>
      <w:r>
        <w:t>((</w:t>
      </w:r>
      <w:r>
        <w:rPr>
          <w:strike/>
        </w:rPr>
        <w:t xml:space="preserve">second</w:t>
      </w:r>
      <w:r>
        <w:t>))</w:t>
      </w:r>
      <w:r>
        <w:rPr/>
        <w:t xml:space="preserve"> </w:t>
      </w:r>
      <w:r>
        <w:rPr>
          <w:u w:val="single"/>
        </w:rPr>
        <w:t xml:space="preserve">10th</w:t>
      </w:r>
      <w:r>
        <w:rPr/>
        <w:t xml:space="preserve"> business day following the denial of inspection </w:t>
      </w:r>
      <w:r>
        <w:t>((</w:t>
      </w:r>
      <w:r>
        <w:rPr>
          <w:strike/>
        </w:rPr>
        <w:t xml:space="preserve">and</w:t>
      </w:r>
      <w:r>
        <w:t>))</w:t>
      </w:r>
      <w:r>
        <w:rPr>
          <w:u w:val="single"/>
        </w:rPr>
        <w:t xml:space="preserve">. Such review</w:t>
      </w:r>
      <w:r>
        <w:rPr/>
        <w:t xml:space="preserve"> shall constitute final agency action or final action by the office of the secretary of the senate or the office of the chief clerk of the house of representatives for the purposes of judicial review</w:t>
      </w:r>
      <w:r>
        <w:rPr>
          <w:u w:val="single"/>
        </w:rPr>
        <w:t xml:space="preserve">, unless the requestor petitions the agency, the office of the secretary of the senate, or the office of the chief clerk of the house of representatives for an administrative review in accordance with subsection (5) of this section, in which case the entity's determination after the administrative review under subsection (5) of this section constitutes final agency action or final action by the office of the secretary of the senate or the office of the chief clerk of the house of representatives for the purposes of judicial review</w:t>
      </w:r>
      <w:r>
        <w:rPr/>
        <w:t xml:space="preserve">.</w:t>
      </w:r>
    </w:p>
    <w:p>
      <w:pPr>
        <w:spacing w:before="0" w:after="0" w:line="408" w:lineRule="exact"/>
        <w:ind w:left="0" w:right="0" w:firstLine="576"/>
        <w:jc w:val="left"/>
      </w:pPr>
      <w:r>
        <w:rPr>
          <w:u w:val="single"/>
        </w:rPr>
        <w:t xml:space="preserve">(5) Agencies, the office of the secretary of the senate, and the office of the chief clerk of the house of representatives shall establish an administrative review process for requesters to appeal the denial of a request or to make a claim that the response to a request is incomplete. The administrative review process must allow a requester to petition the agency, the office of the secretary of the senate, or the office of the chief clerk of the house of representatives, whichever is applicable, for a review of the agency's response to a public records request within 30 days of the denial or closure of the request. Once received, the administrative review must be completed within 20 business days of receiving the petition for an administrative review. If, through the administrative review process, the agency finds that records were improperly withheld, the agency must provide the responsive records in accordance with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2017 c 304 s 5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or a reasonable estimate of the charges to produce copies of public records,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 </w:t>
      </w:r>
      <w:r>
        <w:rPr>
          <w:u w:val="single"/>
        </w:rPr>
        <w:t xml:space="preserve">A party seeking judicial review must have exhausted all administrative remedies provided under RCW 42.56.520 and shall sign a certification attesting that the request for records is not being made for any improper purpose.</w:t>
      </w:r>
    </w:p>
    <w:p>
      <w:pPr>
        <w:spacing w:before="0" w:after="0" w:line="408" w:lineRule="exact"/>
        <w:ind w:left="0" w:right="0" w:firstLine="576"/>
        <w:jc w:val="left"/>
      </w:pPr>
      <w:r>
        <w:rPr/>
        <w:t xml:space="preserve">(4) </w:t>
      </w:r>
      <w:r>
        <w:t>((</w:t>
      </w:r>
      <w:r>
        <w:rPr>
          <w:strike/>
        </w:rPr>
        <w:t xml:space="preserve">Any</w:t>
      </w:r>
      <w:r>
        <w:t>))</w:t>
      </w:r>
      <w:r>
        <w:rPr/>
        <w:t xml:space="preserve"> </w:t>
      </w:r>
      <w:r>
        <w:rPr>
          <w:u w:val="single"/>
        </w:rPr>
        <w:t xml:space="preserve">Except where the court finds that the certification in subsection (3) of this section was signed untruthfully, any</w:t>
      </w:r>
      <w:r>
        <w:rPr/>
        <w:t xml:space="preserve">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may</w:t>
      </w:r>
      <w:r>
        <w:rPr/>
        <w:t xml:space="preserve"> be awarded all </w:t>
      </w:r>
      <w:r>
        <w:rPr>
          <w:u w:val="single"/>
        </w:rPr>
        <w:t xml:space="preserve">reasonable</w:t>
      </w:r>
      <w:r>
        <w:rPr/>
        <w:t xml:space="preserve">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 </w:t>
      </w:r>
      <w:r>
        <w:rPr>
          <w:u w:val="single"/>
        </w:rPr>
        <w:t xml:space="preserve">If the court finds the agency was in substantial compliance with this title and acted reasonably and in good faith, then the court shall consider those factors in determining any award. The court may alternatively direct all or a portion of any award to be deposited into the local government archives account created in RCW 40.14.024.</w:t>
      </w:r>
    </w:p>
    <w:p>
      <w:pPr>
        <w:spacing w:before="0" w:after="0" w:line="408" w:lineRule="exact"/>
        <w:ind w:left="0" w:right="0" w:firstLine="576"/>
        <w:jc w:val="left"/>
      </w:pPr>
      <w:r>
        <w:rPr/>
        <w:t xml:space="preserve">(5) </w:t>
      </w:r>
      <w:r>
        <w:rPr>
          <w:u w:val="single"/>
        </w:rPr>
        <w:t xml:space="preserve">If the court finds the party requested to inspect or copy a public record or participated in the civil action for an improper purpose, the court may not assess and award costs or attorney fees to the party.</w:t>
      </w:r>
    </w:p>
    <w:p>
      <w:pPr>
        <w:spacing w:before="0" w:after="0" w:line="408" w:lineRule="exact"/>
        <w:ind w:left="0" w:right="0" w:firstLine="576"/>
        <w:jc w:val="left"/>
      </w:pP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w:t>
      </w:r>
      <w:r>
        <w:t>((</w:t>
      </w:r>
      <w:r>
        <w:rPr>
          <w:strike/>
        </w:rPr>
        <w:t xml:space="preserve">one year</w:t>
      </w:r>
      <w:r>
        <w:t>))</w:t>
      </w:r>
      <w:r>
        <w:rPr/>
        <w:t xml:space="preserve"> </w:t>
      </w:r>
      <w:r>
        <w:rPr>
          <w:u w:val="single"/>
        </w:rPr>
        <w:t xml:space="preserve">180 days</w:t>
      </w:r>
      <w:r>
        <w:rPr/>
        <w:t xml:space="preserve"> of the agency's claim of exemption or the last production of a record on a partial or installment basis.</w:t>
      </w:r>
    </w:p>
    <w:p>
      <w:pPr>
        <w:spacing w:before="0" w:after="0" w:line="408" w:lineRule="exact"/>
        <w:ind w:left="0" w:right="0" w:firstLine="576"/>
        <w:jc w:val="left"/>
      </w:pPr>
      <w:r>
        <w:rPr>
          <w:u w:val="single"/>
        </w:rPr>
        <w:t xml:space="preserve">(8) For purposes of this section, a request made for any "improper purpose" means the request to inspect or copy a public record or to bring a civil action pursuant to this section is made primarily: To harass; to cause an unreasonable or a frivolous increase in the cost of government operations or delay in government action; in pursuit of an award of statutory fees, costs, or other monetary award; to cause a violation of this chapter; or for any other frivolous purpose.</w:t>
      </w:r>
    </w:p>
    <w:p/>
    <w:p>
      <w:pPr>
        <w:jc w:val="center"/>
      </w:pPr>
      <w:r>
        <w:rPr>
          <w:b/>
        </w:rPr>
        <w:t>--- END ---</w:t>
      </w:r>
    </w:p>
    <w:sectPr>
      <w:pgNumType w:start="1"/>
      <w:footerReference xmlns:r="http://schemas.openxmlformats.org/officeDocument/2006/relationships" r:id="Rea947005c6b84d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fc229397f4197" /><Relationship Type="http://schemas.openxmlformats.org/officeDocument/2006/relationships/footer" Target="/word/footer1.xml" Id="Rea947005c6b84d2f" /></Relationships>
</file>