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7ac2946f04e58" /></Relationships>
</file>

<file path=word/document.xml><?xml version="1.0" encoding="utf-8"?>
<w:document xmlns:w="http://schemas.openxmlformats.org/wordprocessingml/2006/main">
  <w:body>
    <w:p>
      <w:r>
        <w:t>H-0272.4</w:t>
      </w:r>
    </w:p>
    <w:p>
      <w:pPr>
        <w:jc w:val="center"/>
      </w:pPr>
      <w:r>
        <w:t>_______________________________________________</w:t>
      </w:r>
    </w:p>
    <w:p/>
    <w:p>
      <w:pPr>
        <w:jc w:val="center"/>
      </w:pPr>
      <w:r>
        <w:rPr>
          <w:b/>
        </w:rPr>
        <w:t>HOUSE BILL 1628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Chopp, Macri, Peterson, Alvarado, Taylor, Reed, Pollet, Lekanoff, Fitzgibbon, Berg, Riccelli, Davis, Street, Ramel, Duerr, Senn, Doglio, Cortes, Stonier, Gregerson, Mena, Berry, Fosse, Goodman, Bergquist, Slatter, Ormsby, Thai, Farivar, Simmons, and Wylie</w:t>
      </w:r>
    </w:p>
    <w:p/>
    <w:p>
      <w:r>
        <w:rPr>
          <w:t xml:space="preserve">Read first time 01/26/23.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of affordable housing by modifying the state and local real estate excise tax; amending RCW 82.45.060, 82.45.230, 82.46.035, 82.45.010, and 82.45.010; adding a new section to chapter 82.45 RCW; adding a new section to chapter 82.46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housing affordability and related instances of homelessness are issues that affect every community in Washington. The legislature also finds that increased homelessness is overwhelmingly caused by growing rents, which push people living at the margins into homelessness, erode public confidence, and undermine the shared values that have driven our state's prosperity. The legislature further finds that problems caused by rent increases are exacerbated by the associated issue of very low vacancy rates, which make it difficult for people to find a unit even when they have sufficient income or rental assistance to pay market rates. The legislature finds that low housing vacancy rates and the growth in population have produced a tight housing market in which existing inventory is priced at a premium. The legislature also finds that although household incomes have grown along with the economy, income increase for those with moderate and lower incomes have not kept pace with rent and purchase price increases. This problem is especially impacting lower and fixed income households, including seniors, veterans, and people with disabilities. Indeed, these trends, in combination with other market factors, have created a deficit of affordable and available housing, particularly for Washingtonians within the low to middle income range who are increasingly more vulnerable to homelessness. Moreover, the legislature finds that these households have the fewest options available in the private housing market. In strong housing markets, builders seek the highest achievable price to offset higher development costs, which means new production does not result in more affordable units.</w:t>
      </w:r>
    </w:p>
    <w:p>
      <w:pPr>
        <w:spacing w:before="0" w:after="0" w:line="408" w:lineRule="exact"/>
        <w:ind w:left="0" w:right="0" w:firstLine="576"/>
        <w:jc w:val="left"/>
      </w:pPr>
      <w:r>
        <w:rPr/>
        <w:t xml:space="preserve">The legislature further finds that having a home is fundamental for Washington residents and that all Washingtonians should be able to afford safe and dependable housing with access to opportunities such as education, employment, transit, and amenities. The legislature finds that affordable housing is an essential part of every community's infrastructure, serving as a platform for individuals and families to stabilize and build their economic futures. It serves as a platform for better health and creates jobs and attracts investment, making it a prerequisite to economic growth and stronger communities. In addition, the legislature finds that a variety of affordable housing types is needed to provide options for families of all sizes and stages of life. Furthermore, the legislature finds that increasing the supply of permanently affordable housing and reducing homelessness is a priority of the people of Washington state and that reducing homelessness lessens fiscal impact to the state and improves the economic vitality of our businesses.</w:t>
      </w:r>
    </w:p>
    <w:p>
      <w:pPr>
        <w:spacing w:before="0" w:after="0" w:line="408" w:lineRule="exact"/>
        <w:ind w:left="0" w:right="0" w:firstLine="576"/>
        <w:jc w:val="left"/>
      </w:pPr>
      <w:r>
        <w:rPr/>
        <w:t xml:space="preserve">Moreover, the legislature finds that the private real estate market does not provide adequate affordable housing options for all economic segments, and therefore government assistance is needed to offer the full range of affordable housing options.</w:t>
      </w:r>
    </w:p>
    <w:p>
      <w:pPr>
        <w:spacing w:before="0" w:after="0" w:line="408" w:lineRule="exact"/>
        <w:ind w:left="0" w:right="0" w:firstLine="576"/>
        <w:jc w:val="left"/>
      </w:pPr>
      <w:r>
        <w:rPr/>
        <w:t xml:space="preserve">Therefore, it is the intent of the legislature to increase the supply of affordable housing through a permanent, dedicated investment in the Washington housing trust fund and ongoing local option investment in affordable housing for Washington residents in the low to middle income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$500,000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 and equal to or less than $5,000,000; and</w:t>
      </w:r>
    </w:p>
    <w:p>
      <w:pPr>
        <w:spacing w:before="0" w:after="0" w:line="408" w:lineRule="exact"/>
        <w:ind w:left="0" w:right="0" w:firstLine="576"/>
        <w:jc w:val="left"/>
      </w:pPr>
      <w:r>
        <w:rPr>
          <w:u w:val="single"/>
        </w:rPr>
        <w:t xml:space="preserve">(v) Beginning January 1, 2025, four percent of the portion of the selling price that is greater than $5,000,000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w:t>
      </w:r>
      <w:r>
        <w:t>((</w:t>
      </w:r>
      <w:r>
        <w:rPr>
          <w:strike/>
        </w:rPr>
        <w:t xml:space="preserve">(iv)</w:t>
      </w:r>
      <w:r>
        <w:t>))</w:t>
      </w:r>
      <w:r>
        <w:rPr/>
        <w:t xml:space="preserve"> </w:t>
      </w:r>
      <w:r>
        <w:rPr>
          <w:u w:val="single"/>
        </w:rPr>
        <w:t xml:space="preserve">(v)</w:t>
      </w:r>
      <w:r>
        <w:rPr/>
        <w:t xml:space="preserve">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t>
      </w:r>
      <w:r>
        <w:t>((</w:t>
      </w:r>
      <w:r>
        <w:rPr>
          <w:strike/>
        </w:rPr>
        <w:t xml:space="preserve">will</w:t>
      </w:r>
      <w:r>
        <w:t>))</w:t>
      </w:r>
      <w:r>
        <w:rPr/>
        <w:t xml:space="preserve"> apply beginning January 1, 2023, and January 1st every fourth year thereafter. Adjusted selling price thresholds must be rounded to the nearest </w:t>
      </w:r>
      <w:r>
        <w:t>((</w:t>
      </w:r>
      <w:r>
        <w:rPr>
          <w:strike/>
        </w:rPr>
        <w:t xml:space="preserve">one thousand dollars</w:t>
      </w:r>
      <w:r>
        <w:t>))</w:t>
      </w:r>
      <w:r>
        <w:rPr/>
        <w:t xml:space="preserve"> </w:t>
      </w:r>
      <w:r>
        <w:rPr>
          <w:u w:val="single"/>
        </w:rPr>
        <w:t xml:space="preserve">$1,000</w:t>
      </w:r>
      <w:r>
        <w:rPr/>
        <w:t xml:space="preserve">.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w:t>
      </w:r>
      <w:r>
        <w:t>((</w:t>
      </w:r>
      <w:r>
        <w:rPr>
          <w:strike/>
        </w:rPr>
        <w:t xml:space="preserve">four and one-tenth</w:t>
      </w:r>
      <w:r>
        <w:t>))</w:t>
      </w:r>
      <w:r>
        <w:rPr/>
        <w:t xml:space="preserve"> </w:t>
      </w:r>
      <w:r>
        <w:rPr>
          <w:u w:val="single"/>
        </w:rPr>
        <w:t xml:space="preserve">4.1</w:t>
      </w:r>
      <w:r>
        <w:rPr/>
        <w:t xml:space="preserve"> percent must be deposited in the education legacy trust account created in RCW 83.100.230, an amount equal to </w:t>
      </w:r>
      <w:r>
        <w:t>((</w:t>
      </w:r>
      <w:r>
        <w:rPr>
          <w:strike/>
        </w:rPr>
        <w:t xml:space="preserve">one and six-tenths</w:t>
      </w:r>
      <w:r>
        <w:t>))</w:t>
      </w:r>
      <w:r>
        <w:rPr/>
        <w:t xml:space="preserve"> </w:t>
      </w:r>
      <w:r>
        <w:rPr>
          <w:u w:val="single"/>
        </w:rPr>
        <w:t xml:space="preserve">1.6</w:t>
      </w:r>
      <w:r>
        <w:rPr/>
        <w:t xml:space="preserve">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provided in subsection (3) of this section, beginning</w:t>
      </w:r>
      <w:r>
        <w:rPr/>
        <w:t xml:space="preserve">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0" w:after="0" w:line="408" w:lineRule="exact"/>
        <w:ind w:left="0" w:right="0" w:firstLine="576"/>
        <w:jc w:val="left"/>
      </w:pPr>
      <w:r>
        <w:rPr>
          <w:u w:val="single"/>
        </w:rPr>
        <w:t xml:space="preserve">(3)(a) By November 1st and May 1st of each year, the department must calculate the increased state real estate excise tax collections due to the imposition of the four percent real estate excise tax pursuant to RCW 82.45.060(1)(b)(v) as compared with the real estate excise tax collections amount that would have been collected had the four percent tier in RCW 82.45.060(1)(b)(v) not been enacted.</w:t>
      </w:r>
    </w:p>
    <w:p>
      <w:pPr>
        <w:spacing w:before="0" w:after="0" w:line="408" w:lineRule="exact"/>
        <w:ind w:left="0" w:right="0" w:firstLine="576"/>
        <w:jc w:val="left"/>
      </w:pPr>
      <w:r>
        <w:rPr>
          <w:u w:val="single"/>
        </w:rPr>
        <w:t xml:space="preserve">(b) The department must notify the state treasurer of the incremental amount by December 1st and by June 1st each year. The state treasurer must deposit the incremental amount as follows by December 30th and June 30th each year:</w:t>
      </w:r>
    </w:p>
    <w:p>
      <w:pPr>
        <w:spacing w:before="0" w:after="0" w:line="408" w:lineRule="exact"/>
        <w:ind w:left="0" w:right="0" w:firstLine="576"/>
        <w:jc w:val="left"/>
      </w:pPr>
      <w:r>
        <w:rPr>
          <w:u w:val="single"/>
        </w:rPr>
        <w:t xml:space="preserve">(i) Thirty percent to the Washington housing trust fund created in RCW 43.185.030;</w:t>
      </w:r>
    </w:p>
    <w:p>
      <w:pPr>
        <w:spacing w:before="0" w:after="0" w:line="408" w:lineRule="exact"/>
        <w:ind w:left="0" w:right="0" w:firstLine="576"/>
        <w:jc w:val="left"/>
      </w:pPr>
      <w:r>
        <w:rPr>
          <w:u w:val="single"/>
        </w:rPr>
        <w:t xml:space="preserve">(ii) Thirty percent to the apple health and homes account created in RCW 43.330.184;</w:t>
      </w:r>
    </w:p>
    <w:p>
      <w:pPr>
        <w:spacing w:before="0" w:after="0" w:line="408" w:lineRule="exact"/>
        <w:ind w:left="0" w:right="0" w:firstLine="576"/>
        <w:jc w:val="left"/>
      </w:pPr>
      <w:r>
        <w:rPr>
          <w:u w:val="single"/>
        </w:rPr>
        <w:t xml:space="preserve">(iii) Fifteen percent to the developmental disabilities trust account created in section 4 of this act; and</w:t>
      </w:r>
    </w:p>
    <w:p>
      <w:pPr>
        <w:spacing w:before="0" w:after="0" w:line="408" w:lineRule="exact"/>
        <w:ind w:left="0" w:right="0" w:firstLine="576"/>
        <w:jc w:val="left"/>
      </w:pPr>
      <w:r>
        <w:rPr>
          <w:u w:val="single"/>
        </w:rPr>
        <w:t xml:space="preserve">(iv) Twenty-five percent to the affordable housing for all account created in RCW 43.185C.190 for operations, maintenance, and service cost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developmental disabilities trust account is created in the state treasury. Receipts from the real estate excise tax incremental increase as calculated in RCW 82.45.230(3) and directed to this account pursuant to RCW 82.45.230(3)(b)(iii)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Housing programs to support people with developmental disabilities, including acquisition or development of permanent housing, housing developments, or units;</w:t>
      </w:r>
    </w:p>
    <w:p>
      <w:pPr>
        <w:spacing w:before="0" w:after="0" w:line="408" w:lineRule="exact"/>
        <w:ind w:left="0" w:right="0" w:firstLine="576"/>
        <w:jc w:val="left"/>
      </w:pPr>
      <w:r>
        <w:rPr/>
        <w:t xml:space="preserve">(b) Operations and maintenance costs of housing for people with developmental disabilities;</w:t>
      </w:r>
    </w:p>
    <w:p>
      <w:pPr>
        <w:spacing w:before="0" w:after="0" w:line="408" w:lineRule="exact"/>
        <w:ind w:left="0" w:right="0" w:firstLine="576"/>
        <w:jc w:val="left"/>
      </w:pPr>
      <w:r>
        <w:rPr/>
        <w:t xml:space="preserve">(c) Housing related services for individuals with developmental disabilities;</w:t>
      </w:r>
    </w:p>
    <w:p>
      <w:pPr>
        <w:spacing w:before="0" w:after="0" w:line="408" w:lineRule="exact"/>
        <w:ind w:left="0" w:right="0" w:firstLine="576"/>
        <w:jc w:val="left"/>
      </w:pPr>
      <w:r>
        <w:rPr/>
        <w:t xml:space="preserve">(d) Rental subsidies; and</w:t>
      </w:r>
    </w:p>
    <w:p>
      <w:pPr>
        <w:spacing w:before="0" w:after="0" w:line="408" w:lineRule="exact"/>
        <w:ind w:left="0" w:right="0" w:firstLine="576"/>
        <w:jc w:val="left"/>
      </w:pPr>
      <w:r>
        <w:rPr/>
        <w:t xml:space="preserve">(e) Technical assistance to nonprofit organizations serving or housing populations with intellectual and developmental disabilities.</w:t>
      </w:r>
    </w:p>
    <w:p>
      <w:pPr>
        <w:spacing w:before="0" w:after="0" w:line="408" w:lineRule="exact"/>
        <w:ind w:left="0" w:right="0" w:firstLine="576"/>
        <w:jc w:val="left"/>
      </w:pPr>
      <w:r>
        <w:rPr/>
        <w:t xml:space="preserve">(3) Expenditures from the account must be grants or forgivable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The legislative authority of any county or city may impose an additional excise tax on each sale of real property in the unincorporated areas of the county for the county tax and in the corporate limits of the city for the city tax at a rate not to exceed 0.25 percent of the selling price by the adoption of a resolution by the legislative authority.</w:t>
      </w:r>
    </w:p>
    <w:p>
      <w:pPr>
        <w:spacing w:before="0" w:after="0" w:line="408" w:lineRule="exact"/>
        <w:ind w:left="0" w:right="0" w:firstLine="576"/>
        <w:jc w:val="left"/>
      </w:pPr>
      <w:r>
        <w:rPr/>
        <w:t xml:space="preserve">(b) If a city legislative authority does not impose the full tax rate authorized under (a) of this subsection by June 30, 2024, a county legislative authority may impose in that city the whole or remainder of the taxing authority in accordance with the terms of this section.</w:t>
      </w:r>
    </w:p>
    <w:p>
      <w:pPr>
        <w:spacing w:before="0" w:after="0" w:line="408" w:lineRule="exact"/>
        <w:ind w:left="0" w:right="0" w:firstLine="576"/>
        <w:jc w:val="left"/>
      </w:pPr>
      <w:r>
        <w:rPr/>
        <w:t xml:space="preserve">(2) The proceeds of the tax imposed pursuant to this section must be used as follows:</w:t>
      </w:r>
    </w:p>
    <w:p>
      <w:pPr>
        <w:spacing w:before="0" w:after="0" w:line="408" w:lineRule="exact"/>
        <w:ind w:left="0" w:right="0" w:firstLine="576"/>
        <w:jc w:val="left"/>
      </w:pPr>
      <w:r>
        <w:rPr/>
        <w:t xml:space="preserve">(a) At least 50 percent of the revenue collected must be dedicated to the capital construction or acquisition of affordable housing costs of new units of affordable housing and facilities where housing-related programs are provided.</w:t>
      </w:r>
    </w:p>
    <w:p>
      <w:pPr>
        <w:spacing w:before="0" w:after="0" w:line="408" w:lineRule="exact"/>
        <w:ind w:left="0" w:right="0" w:firstLine="576"/>
        <w:jc w:val="left"/>
      </w:pPr>
      <w:r>
        <w:rPr/>
        <w:t xml:space="preserve">(b) Up to 50 percent of the revenue collected may be used for operations, maintenance, and services directly tied to the affordable housing uses allowed in (a) of this subsection that are permanent housing. These funds may not be used for temporary, transitional, or shelter housing.</w:t>
      </w:r>
    </w:p>
    <w:p>
      <w:pPr>
        <w:spacing w:before="0" w:after="0" w:line="408" w:lineRule="exact"/>
        <w:ind w:left="0" w:right="0" w:firstLine="576"/>
        <w:jc w:val="left"/>
      </w:pPr>
      <w:r>
        <w:rPr/>
        <w:t xml:space="preserve">(3) A city or county imposing a tax pursuant to this section may enter into interlocal agreements with other entities to accomplish the requirements in subsection (2) of this section.</w:t>
      </w:r>
    </w:p>
    <w:p>
      <w:pPr>
        <w:spacing w:before="0" w:after="0" w:line="408" w:lineRule="exact"/>
        <w:ind w:left="0" w:right="0" w:firstLine="576"/>
        <w:jc w:val="left"/>
      </w:pPr>
      <w:r>
        <w:rPr/>
        <w:t xml:space="preserve">(4) For the purposes of this section, "affordable housing" means:</w:t>
      </w:r>
    </w:p>
    <w:p>
      <w:pPr>
        <w:spacing w:before="0" w:after="0" w:line="408" w:lineRule="exact"/>
        <w:ind w:left="0" w:right="0" w:firstLine="576"/>
        <w:jc w:val="left"/>
      </w:pPr>
      <w:r>
        <w:rPr/>
        <w:t xml:space="preserve">(a) Residential housing whose monthly costs, including utilities other than telephone, do not exceed 30 percent of the monthly income of a household whose income is,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Residential housing whose monthly costs, including utilities other than telephone, do not exceed 35 percent of the monthly income of a household whose income is, for owner-occupied housing, 80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2021 c 296 s 12 are each amended to read as follows:</w:t>
      </w:r>
    </w:p>
    <w:p>
      <w:pPr>
        <w:spacing w:before="0" w:after="0" w:line="408" w:lineRule="exact"/>
        <w:ind w:left="0" w:right="0" w:firstLine="576"/>
        <w:jc w:val="left"/>
      </w:pPr>
      <w:r>
        <w:rPr/>
        <w:t xml:space="preserve">(1) Except for revenues used after May 13, 2021, through December 31, 2023, as provided in subsection (3) of this section,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except that the greater of $100,000 or 35 percent of revenues may additionally be used for the operation of, maintenance of, and service support for, existing capital projects after May 13, 2021, through December 31, 2023.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after December 31, 2023.</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w:t>
      </w:r>
      <w:r>
        <w:t>((</w:t>
      </w:r>
      <w:r>
        <w:rPr>
          <w:strike/>
        </w:rPr>
        <w:t xml:space="preserve">Until January 1, 2026, planning</w:t>
      </w:r>
      <w:r>
        <w:t>))</w:t>
      </w:r>
      <w:r>
        <w:rPr/>
        <w:t xml:space="preserve"> </w:t>
      </w:r>
      <w:r>
        <w:rPr>
          <w:u w:val="single"/>
        </w:rPr>
        <w:t xml:space="preserve">Planning</w:t>
      </w:r>
      <w:r>
        <w:rPr/>
        <w:t xml:space="preserve">,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$100,000 or 25 percent of available funds</w:t>
      </w:r>
      <w:r>
        <w:t>((</w:t>
      </w:r>
      <w:r>
        <w:rPr>
          <w:strike/>
        </w:rPr>
        <w:t xml:space="preserve">, but not to exceed $1,000,000,</w:t>
      </w:r>
      <w:r>
        <w:t>))</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(3)(w),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(3)(v),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2030.</w:t>
      </w:r>
    </w:p>
    <w:p/>
    <w:p>
      <w:pPr>
        <w:jc w:val="center"/>
      </w:pPr>
      <w:r>
        <w:rPr>
          <w:b/>
        </w:rPr>
        <w:t>--- END ---</w:t>
      </w:r>
    </w:p>
    <w:sectPr>
      <w:pgNumType w:start="1"/>
      <w:footerReference xmlns:r="http://schemas.openxmlformats.org/officeDocument/2006/relationships" r:id="R846b2c91c08048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43493b5464a06" /><Relationship Type="http://schemas.openxmlformats.org/officeDocument/2006/relationships/footer" Target="/word/footer1.xml" Id="R846b2c91c0804857" /></Relationships>
</file>