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a2010220314e38" /></Relationships>
</file>

<file path=word/document.xml><?xml version="1.0" encoding="utf-8"?>
<w:document xmlns:w="http://schemas.openxmlformats.org/wordprocessingml/2006/main">
  <w:body>
    <w:p>
      <w:r>
        <w:t>H-0821.1</w:t>
      </w:r>
    </w:p>
    <w:p>
      <w:pPr>
        <w:jc w:val="center"/>
      </w:pPr>
      <w:r>
        <w:t>_______________________________________________</w:t>
      </w:r>
    </w:p>
    <w:p/>
    <w:p>
      <w:pPr>
        <w:jc w:val="center"/>
      </w:pPr>
      <w:r>
        <w:rPr>
          <w:b/>
        </w:rPr>
        <w:t>HOUSE BILL 1629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Wylie, Senn, and Orcutt</w:t>
      </w:r>
    </w:p>
    <w:p/>
    <w:p>
      <w:r>
        <w:rPr>
          <w:t xml:space="preserve">Read first time 01/26/23.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transfers of firearms to museums and historical societies; and amending RCW 9.41.113.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2019 c 3 s 11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fulfilling all federal and state recordkeeping requirements, and complying with the specific requirements and restrictions on semiautomatic assault rifles in chapter 3, Laws of 2019.</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parents-in-law, children, siblings, siblings-in-law, grandparents, grandchildren, nieces, nephews, first cousins, aunts, and uncles, that is a bona fide gift or loan;</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A temporary transfer of possession of a firearm if: (i) The transfer is intended to prevent suicide or self-inflicted great bodily harm; (ii) the transfer lasts only as long as reasonably necessary to prevent death or great bodily harm; and (iii) the firearm is not utilized by the transferee for any purpose for the duration of the temporary transfer;</w:t>
      </w:r>
    </w:p>
    <w:p>
      <w:pPr>
        <w:spacing w:before="0" w:after="0" w:line="408" w:lineRule="exact"/>
        <w:ind w:left="0" w:right="0" w:firstLine="576"/>
        <w:jc w:val="left"/>
      </w:pPr>
      <w:r>
        <w:rPr/>
        <w:t xml:space="preserve">(e)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rPr/>
        <w:t xml:space="preserve">(f)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rPr/>
        <w:t xml:space="preserve">(g)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w:t>
      </w:r>
      <w:r>
        <w:t>((</w:t>
      </w:r>
      <w:r>
        <w:rPr>
          <w:strike/>
        </w:rPr>
        <w:t xml:space="preserve">eighteen</w:t>
      </w:r>
      <w:r>
        <w:t>))</w:t>
      </w:r>
      <w:r>
        <w:rPr/>
        <w:t xml:space="preserve"> </w:t>
      </w:r>
      <w:r>
        <w:rPr>
          <w:u w:val="single"/>
        </w:rPr>
        <w:t xml:space="preserve">18</w:t>
      </w:r>
      <w:r>
        <w:rPr/>
        <w:t xml:space="preserve"> years of age for lawful hunting, sporting, or educational purposes while under the direct supervision and control of a responsible adult who is not prohibited from possessing firearms; (v) under circumstances in which the transferee and the firearm remain in the presence of the transferor; or (vi)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w:t>
      </w:r>
    </w:p>
    <w:p>
      <w:pPr>
        <w:spacing w:before="0" w:after="0" w:line="408" w:lineRule="exact"/>
        <w:ind w:left="0" w:right="0" w:firstLine="576"/>
        <w:jc w:val="left"/>
      </w:pPr>
      <w:r>
        <w:rPr/>
        <w:t xml:space="preserve">(h) A person who (i) acquired a firearm other than a pistol by operation of law upon the death of the former owner of the firearm or (ii) acquired a pistol by operation of law upon the death of the former owner of the pistol within the preceding </w:t>
      </w:r>
      <w:r>
        <w:t>((</w:t>
      </w:r>
      <w:r>
        <w:rPr>
          <w:strike/>
        </w:rPr>
        <w:t xml:space="preserve">sixty</w:t>
      </w:r>
      <w:r>
        <w:t>))</w:t>
      </w:r>
      <w:r>
        <w:rPr/>
        <w:t xml:space="preserve"> </w:t>
      </w:r>
      <w:r>
        <w:rPr>
          <w:u w:val="single"/>
        </w:rPr>
        <w:t xml:space="preserve">60</w:t>
      </w:r>
      <w:r>
        <w:rPr/>
        <w:t xml:space="preserve"> days. At the end of the </w:t>
      </w:r>
      <w:r>
        <w:t>((</w:t>
      </w:r>
      <w:r>
        <w:rPr>
          <w:strike/>
        </w:rPr>
        <w:t xml:space="preserve">sixty</w:t>
      </w:r>
      <w:r>
        <w:t>))</w:t>
      </w:r>
      <w:r>
        <w:rPr/>
        <w:t xml:space="preserve"> </w:t>
      </w:r>
      <w:r>
        <w:rPr>
          <w:u w:val="single"/>
        </w:rPr>
        <w:t xml:space="preserve">60</w:t>
      </w:r>
      <w:r>
        <w:rPr/>
        <w:t xml:space="preserve">-day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 </w:t>
      </w:r>
      <w:r>
        <w:t>((</w:t>
      </w:r>
      <w:r>
        <w:rPr>
          <w:strike/>
        </w:rPr>
        <w:t xml:space="preserve">or</w:t>
      </w:r>
      <w:r>
        <w:t>))</w:t>
      </w:r>
    </w:p>
    <w:p>
      <w:pPr>
        <w:spacing w:before="0" w:after="0" w:line="408" w:lineRule="exact"/>
        <w:ind w:left="0" w:right="0" w:firstLine="576"/>
        <w:jc w:val="left"/>
      </w:pPr>
      <w:r>
        <w:rPr/>
        <w:t xml:space="preserve">(i) A sale or transfer when the purchaser or transferee is a licensed collector and the firearm being sold or transferred is a curio or relic</w:t>
      </w:r>
      <w:r>
        <w:rPr>
          <w:u w:val="single"/>
        </w:rPr>
        <w:t xml:space="preserve">; or</w:t>
      </w:r>
    </w:p>
    <w:p>
      <w:pPr>
        <w:spacing w:before="0" w:after="0" w:line="408" w:lineRule="exact"/>
        <w:ind w:left="0" w:right="0" w:firstLine="576"/>
        <w:jc w:val="left"/>
      </w:pPr>
      <w:r>
        <w:rPr>
          <w:u w:val="single"/>
        </w:rPr>
        <w:t xml:space="preserve">(j) A transfer, loan, gift, or bequest to a museum or historical society, or the return of loaned firearm(s) to its lender from a museum or historical society, and museum personnel while acting in the scope of their official duties</w:t>
      </w:r>
      <w:r>
        <w:rPr/>
        <w:t xml:space="preserve">.</w:t>
      </w:r>
    </w:p>
    <w:p/>
    <w:p>
      <w:pPr>
        <w:jc w:val="center"/>
      </w:pPr>
      <w:r>
        <w:rPr>
          <w:b/>
        </w:rPr>
        <w:t>--- END ---</w:t>
      </w:r>
    </w:p>
    <w:sectPr>
      <w:pgNumType w:start="1"/>
      <w:footerReference xmlns:r="http://schemas.openxmlformats.org/officeDocument/2006/relationships" r:id="R02894ab24d204c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9cc2e6aa2b4164" /><Relationship Type="http://schemas.openxmlformats.org/officeDocument/2006/relationships/footer" Target="/word/footer1.xml" Id="R02894ab24d204c68" /></Relationships>
</file>