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875a73f5e436e" /></Relationships>
</file>

<file path=word/document.xml><?xml version="1.0" encoding="utf-8"?>
<w:document xmlns:w="http://schemas.openxmlformats.org/wordprocessingml/2006/main">
  <w:body>
    <w:p>
      <w:r>
        <w:t>H-0809.1</w:t>
      </w:r>
    </w:p>
    <w:p>
      <w:pPr>
        <w:jc w:val="center"/>
      </w:pPr>
      <w:r>
        <w:t>_______________________________________________</w:t>
      </w:r>
    </w:p>
    <w:p/>
    <w:p>
      <w:pPr>
        <w:jc w:val="center"/>
      </w:pPr>
      <w:r>
        <w:rPr>
          <w:b/>
        </w:rPr>
        <w:t>HOUSE BILL 1669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Chambers, Riccelli, Robertson, Leavitt, Jacobsen, Graham, Stonier, Reeves, Christian, Chapman, Schmidt, Rule, Eslick, Taylor, and Paul</w:t>
      </w:r>
    </w:p>
    <w:p/>
    <w:p>
      <w:r>
        <w:rPr>
          <w:t xml:space="preserve">Read first time 01/30/23.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amending RCW 48.14.020, 46.66.080, and 46.63.110;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motor vehicle thefts continue to plague Washingtonians and intends to clarify and enhance state funding to combat and prevent motor vehicle theft. The legislature further finds that incarceration costs anticipated by the department of corrections and the juvenile rehabilitation administration pursuant to chapter 199, Laws of 2007 have not been realized, and such costs actually realized are already funded as part of each agency's general fund caseload allotments. As such, the legislature intends to provide $5,000,000 in funding to the Washington auto theft prevention authority each fiscal year by diverting a portion of premium taxes collected pursuant to RCW 48.14.020, redesignate the Washington auto theft prevention authority account as a nonappropriated account, eliminate Washington auto theft prevention authority account appropriations to the department of corrections and juvenile rehabilitation administration, and deposit moneys collected from the traffic infraction surcharge in RCW 46.63.110(7)(b) to the state general fund.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u w:val="single"/>
        </w:rPr>
        <w:t xml:space="preserve">(c) Beginning July 1, 2023, and July 1st of each year thereafter, the state treasurer shall deposit $5,000,000 in moneys collected for premium taxes pursuant to this section into the Washington auto theft prevention authority account created in RCW 46.66.080.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w:t>
      </w:r>
      <w:r>
        <w:t>((</w:t>
      </w:r>
      <w:r>
        <w:rPr>
          <w:strike/>
        </w:rPr>
        <w:t xml:space="preserve">state treasury, subject to appropriation</w:t>
      </w:r>
      <w:r>
        <w:t>))</w:t>
      </w:r>
      <w:r>
        <w:rPr/>
        <w:t xml:space="preserve"> </w:t>
      </w:r>
      <w:r>
        <w:rPr>
          <w:u w:val="single"/>
        </w:rPr>
        <w:t xml:space="preserve">custody of the state treasurer</w:t>
      </w:r>
      <w:r>
        <w:rPr/>
        <w:t xml:space="preserve">. All revenues </w:t>
      </w:r>
      <w:r>
        <w:t>((</w:t>
      </w:r>
      <w:r>
        <w:rPr>
          <w:strike/>
        </w:rPr>
        <w:t xml:space="preserve">from the traffic infraction surcharge in RCW 46.63.110(7)(b)</w:t>
      </w:r>
      <w:r>
        <w:t>))</w:t>
      </w:r>
      <w:r>
        <w:rPr/>
        <w:t xml:space="preserve"> and all receipts from gifts, grants, bequests, devises, or other funds from public and private sources to support the activities of the auto theft prevention authority must be deposited into the account. </w:t>
      </w:r>
      <w:r>
        <w:rPr>
          <w:u w:val="single"/>
        </w:rPr>
        <w:t xml:space="preserve">The account is subject to allotment procedures under chapter 43.88 RCW, but an appropriation is not required for expenditures from the account.</w:t>
      </w:r>
      <w:r>
        <w:rPr/>
        <w:t xml:space="preserve"> Expenditures from the account may be used only for activities relating to motor vehicle theft, including education, prevention, law enforcement, investigation, prosecution, and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state 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edf124d55f8f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295e2224043de" /><Relationship Type="http://schemas.openxmlformats.org/officeDocument/2006/relationships/footer" Target="/word/footer1.xml" Id="Redf124d55f8f4e00" /></Relationships>
</file>