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e675e2ced4169" /></Relationships>
</file>

<file path=word/document.xml><?xml version="1.0" encoding="utf-8"?>
<w:document xmlns:w="http://schemas.openxmlformats.org/wordprocessingml/2006/main">
  <w:body>
    <w:p>
      <w:r>
        <w:t>H-1649.2</w:t>
      </w:r>
    </w:p>
    <w:p>
      <w:pPr>
        <w:jc w:val="center"/>
      </w:pPr>
      <w:r>
        <w:t>_______________________________________________</w:t>
      </w:r>
    </w:p>
    <w:p/>
    <w:p>
      <w:pPr>
        <w:jc w:val="center"/>
      </w:pPr>
      <w:r>
        <w:rPr>
          <w:b/>
        </w:rPr>
        <w:t>SUBSTITUTE HOUSE BILL 1711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Chapman, Tharinger, Lekanoff, Ryu, Callan, Reed, Volz, Kloba, Stearns, Stokesbary, and Santos)</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new sections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 sales of, or charges made for:</w:t>
      </w:r>
    </w:p>
    <w:p>
      <w:pPr>
        <w:spacing w:before="0" w:after="0" w:line="408" w:lineRule="exact"/>
        <w:ind w:left="0" w:right="0" w:firstLine="576"/>
        <w:jc w:val="left"/>
      </w:pPr>
      <w:r>
        <w:rPr/>
        <w:t xml:space="preserve">(a) Labor and services rendered in respect to the construction of a qualified infrastructure project, or the installation of any equipment or tangible personal property incorporated into a qualified infrastructure project; or</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also applies to the applicable local sales taxes due on transactions exempt under this section.</w:t>
      </w:r>
    </w:p>
    <w:p>
      <w:pPr>
        <w:spacing w:before="0" w:after="0" w:line="408" w:lineRule="exact"/>
        <w:ind w:left="0" w:right="0" w:firstLine="576"/>
        <w:jc w:val="left"/>
      </w:pPr>
      <w:r>
        <w:rPr/>
        <w:t xml:space="preserve">(3)(a) In order to obtain an exemption certificate under this section, a taxpayer working on a qualified infrastructure project must submit an application to the department for an exemption certificate. The application must include the information necessary, as required by the department to determine that the taxpayer qualifies for the exemption under this section. The application must also include certification from the owner of the qualified infrastructure project that the taxpayer is associated with the qualified infrastructure project and any other information as required by the department. The department must issue an exemption certificate to qualified taxpayers.</w:t>
      </w:r>
    </w:p>
    <w:p>
      <w:pPr>
        <w:spacing w:before="0" w:after="0" w:line="408" w:lineRule="exact"/>
        <w:ind w:left="0" w:right="0" w:firstLine="576"/>
        <w:jc w:val="left"/>
      </w:pPr>
      <w:r>
        <w:rPr/>
        <w:t xml:space="preserve">(b) A qualified taxpayer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The exemption provided in this section does not apply to any property or services that are received by the qualified infrastructure project owner, or its agent, before the effective date of this section or after December 31, 2029. For the purpose of this subsection (3)(c), "received" means:</w:t>
      </w:r>
    </w:p>
    <w:p>
      <w:pPr>
        <w:spacing w:before="0" w:after="0" w:line="408" w:lineRule="exact"/>
        <w:ind w:left="0" w:right="0" w:firstLine="576"/>
        <w:jc w:val="left"/>
      </w:pPr>
      <w:r>
        <w:rPr/>
        <w:t xml:space="preserve">(i) Taking physical possession of, or having dominion and control over, the tangible personal property eligible for the exemption in subsection (1)(b) of this section; and</w:t>
      </w:r>
    </w:p>
    <w:p>
      <w:pPr>
        <w:spacing w:before="0" w:after="0" w:line="408" w:lineRule="exact"/>
        <w:ind w:left="0" w:right="0" w:firstLine="576"/>
        <w:jc w:val="left"/>
      </w:pPr>
      <w:r>
        <w:rPr/>
        <w:t xml:space="preserve">(ii) The labor and services in subsection (1)(a) of this section have been performed.</w:t>
      </w:r>
    </w:p>
    <w:p>
      <w:pPr>
        <w:spacing w:before="0" w:after="0" w:line="408" w:lineRule="exact"/>
        <w:ind w:left="0" w:right="0" w:firstLine="576"/>
        <w:jc w:val="left"/>
      </w:pPr>
      <w:r>
        <w:rPr/>
        <w:t xml:space="preserve">(d) An exemption certificate expires on the date the project is certified as complete by the qualified infrastructure project owner or December 31, 2029, whichever is first.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"Local sales tax" means a sales tax imposed by a local government under the authority of chapter 82.14 or 81.104 RCW.</w:t>
      </w:r>
    </w:p>
    <w:p>
      <w:pPr>
        <w:spacing w:before="0" w:after="0" w:line="408" w:lineRule="exact"/>
        <w:ind w:left="0" w:right="0" w:firstLine="576"/>
        <w:jc w:val="left"/>
      </w:pPr>
      <w:r>
        <w:rPr/>
        <w:t xml:space="preserve">(b) "Qualified infrastructure project" means the construction of buildings and utilities related to the deployment of modern global internet and telecommunications infrastructure that occurs in part in a distressed county located on the coast of Washington. The infrastructure may include, but is not limited to, cable landing stations,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(c) "Qualified infrastructure project owner" means a wholly owned subsidiary of a federally recognized tribe located in a county that borders the Pacific Ocean that is developing a qualified infrastructure project.</w:t>
      </w:r>
    </w:p>
    <w:p>
      <w:pPr>
        <w:spacing w:before="0" w:after="0" w:line="408" w:lineRule="exact"/>
        <w:ind w:left="0" w:right="0" w:firstLine="576"/>
        <w:jc w:val="left"/>
      </w:pPr>
      <w:r>
        <w:rPr/>
        <w:t xml:space="preserve">(5) This section expires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w:t>
      </w:r>
    </w:p>
    <w:p>
      <w:pPr>
        <w:spacing w:before="0" w:after="0" w:line="408" w:lineRule="exact"/>
        <w:ind w:left="0" w:right="0" w:firstLine="576"/>
        <w:jc w:val="left"/>
      </w:pPr>
      <w:r>
        <w:rPr/>
        <w:t xml:space="preserve">(a) Labor and services rendered in respect to the installation of any equipment or other tangible personal property incorporated into a qualified infrastructure project;</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also applies to the applicable local use taxes due on transactions exempt under this section.</w:t>
      </w:r>
    </w:p>
    <w:p>
      <w:pPr>
        <w:spacing w:before="0" w:after="0" w:line="408" w:lineRule="exact"/>
        <w:ind w:left="0" w:right="0" w:firstLine="576"/>
        <w:jc w:val="left"/>
      </w:pPr>
      <w:r>
        <w:rPr/>
        <w:t xml:space="preserve">(3) All of the eligibility requirements, conditions, limitations, and definitions in section 1 of this act apply to this section.</w:t>
      </w:r>
    </w:p>
    <w:p>
      <w:pPr>
        <w:spacing w:before="0" w:after="0" w:line="408" w:lineRule="exact"/>
        <w:ind w:left="0" w:right="0" w:firstLine="576"/>
        <w:jc w:val="left"/>
      </w:pPr>
      <w:r>
        <w:rPr/>
        <w:t xml:space="preserve">(4) For purposes of this section, "local use tax" means a use tax imposed by a local government under the authority of chapter 82.14 or 81.104 RCW.</w:t>
      </w:r>
    </w:p>
    <w:p>
      <w:pPr>
        <w:spacing w:before="0" w:after="0" w:line="408" w:lineRule="exact"/>
        <w:ind w:left="0" w:right="0" w:firstLine="576"/>
        <w:jc w:val="left"/>
      </w:pPr>
      <w:r>
        <w:rPr/>
        <w:t xml:space="preserve">(5) This section expires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obtain the exemption provided in this act, a qualified taxpayer or qualified infrastructure project owner must certify to the department that the work performed on the qualified infrastructure project by the prime contractor and its subcontractors was performed under the terms of a community workforce agreement or project labor agreement negotiated prior to the start of the qualified infrastructure project. The agreements must include worker compensation requirements consistent with the payment of area standard prevailing wages in accordance with chapter 39.12 RCW, apprenticeship utilization requirements, and tribal employment and contracting opportunities, provided the following:</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1b56bae528134f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111aac3e04cc8" /><Relationship Type="http://schemas.openxmlformats.org/officeDocument/2006/relationships/footer" Target="/word/footer1.xml" Id="R1b56bae528134f14" /></Relationships>
</file>