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6692b32904c2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1714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Stonier, Senn, Callan, Kloba, Santos, Bergquist, and Timmons</w:t>
      </w:r>
    </w:p>
    <w:p/>
    <w:p>
      <w:r>
        <w:rPr>
          <w:t xml:space="preserve">Read first time 02/01/23.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allowing school districts to apply for financial literacy education professional development grants for three or fewer school years; and amending RCW 28A.300.466.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300</w:t>
      </w:r>
      <w:r>
        <w:rPr/>
        <w:t xml:space="preserve">.</w:t>
      </w:r>
      <w:r>
        <w:t xml:space="preserve">466</w:t>
      </w:r>
      <w:r>
        <w:rPr/>
        <w:t xml:space="preserve"> and 2022 c 238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Subject to the availability of amounts appropriated for this specific purpose, the financial education public-private partnership shall establish a grant program to provide assistance to school districts for the purpose of integrating financial literacy education into professional development for certificated staff.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Grants provided under this section shall be made available for the 2023-24, 2024-25, and 2025-26 school years, and shall be funded at the amount of $7.50 per enrolled student in the school district, as determined by the annual average full-time equivalent student enrollment reported to the office of the superintendent of public instruction. A school district </w:t>
      </w:r>
      <w:r>
        <w:t>((</w:t>
      </w:r>
      <w:r>
        <w:rPr>
          <w:strike/>
        </w:rPr>
        <w:t xml:space="preserve">that receives a grant under this section may only receive a grant for one school year and is prohibited from receiving a grant in subsequent grant cycles</w:t>
      </w:r>
      <w:r>
        <w:t>))</w:t>
      </w:r>
      <w:r>
        <w:rPr/>
        <w:t xml:space="preserve"> </w:t>
      </w:r>
      <w:r>
        <w:rPr>
          <w:u w:val="single"/>
        </w:rPr>
        <w:t xml:space="preserve">may apply for and receive grants under this section for each school year in which the grants are available, but the total amount of funds received by a school district in accordance with this section may not exceed $7.50 per enrolled student in the school district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a school district to qualify for a grant under this section, the grant proposal must provide that the grantee integrate financial literacy education into at least seven hours of its current in-person professional development schedule over the course of the entire school year for which the school district receives the grant. </w:t>
      </w:r>
      <w:r>
        <w:rPr>
          <w:u w:val="single"/>
        </w:rPr>
        <w:t xml:space="preserve">School districts that currently integrate financial literacy education into professional development are also eligible to qualify for a grant under this section if the professional development has been approved by the financial education public-private partnership.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Additional activities permitted for the use of these grants include, but are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Coordinating teachers from across a school district to develop new instructional strategies and to share successful strategies;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Sharing successful practices across a group of school districts;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Facilitating coordination between educational service districts and school districts to provide training.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office of the superintendent of public instruction, in coordination with the financial education public-private partnership, may adopt rules for the effective implementation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This section expires August 1, 2026.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7fb16b349f14bf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1714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b48f74ae54086" /><Relationship Type="http://schemas.openxmlformats.org/officeDocument/2006/relationships/footer" Target="/word/footer1.xml" Id="R47fb16b349f14bf8" /></Relationships>
</file>