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43bc4fde184e91" /></Relationships>
</file>

<file path=word/document.xml><?xml version="1.0" encoding="utf-8"?>
<w:document xmlns:w="http://schemas.openxmlformats.org/wordprocessingml/2006/main">
  <w:body>
    <w:p>
      <w:r>
        <w:t>H-0896.1</w:t>
      </w:r>
    </w:p>
    <w:p>
      <w:pPr>
        <w:jc w:val="center"/>
      </w:pPr>
      <w:r>
        <w:t>_______________________________________________</w:t>
      </w:r>
    </w:p>
    <w:p/>
    <w:p>
      <w:pPr>
        <w:jc w:val="center"/>
      </w:pPr>
      <w:r>
        <w:rPr>
          <w:b/>
        </w:rPr>
        <w:t>HOUSE BILL 1716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Rule, Corry, Stokesbary, Reeves, Chapman, Jacobsen, and Eslick</w:t>
      </w:r>
    </w:p>
    <w:p/>
    <w:p>
      <w:r>
        <w:rPr>
          <w:t xml:space="preserve">Read first time 02/01/23.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employers providing child care assistance to employees by establishing a business and occupation tax credit for businesses and requiring the department of revenue to provide a report to the legislature; adding a new section to chapter 82.04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January 1, 2026, a business is allowed a credit against the tax imposed in this chapter equal to all costs related to providing child care assistance to employees.</w:t>
      </w:r>
    </w:p>
    <w:p>
      <w:pPr>
        <w:spacing w:before="0" w:after="0" w:line="408" w:lineRule="exact"/>
        <w:ind w:left="0" w:right="0" w:firstLine="576"/>
        <w:jc w:val="left"/>
      </w:pPr>
      <w:r>
        <w:rPr/>
        <w:t xml:space="preserve">(2) By January 1, 2025, the department is required to provide the legislature a report that includes the following:</w:t>
      </w:r>
    </w:p>
    <w:p>
      <w:pPr>
        <w:spacing w:before="0" w:after="0" w:line="408" w:lineRule="exact"/>
        <w:ind w:left="0" w:right="0" w:firstLine="576"/>
        <w:jc w:val="left"/>
      </w:pPr>
      <w:r>
        <w:rPr/>
        <w:t xml:space="preserve">(a) The number of businesses in the state that provide child care assistance to their employees;</w:t>
      </w:r>
    </w:p>
    <w:p>
      <w:pPr>
        <w:spacing w:before="0" w:after="0" w:line="408" w:lineRule="exact"/>
        <w:ind w:left="0" w:right="0" w:firstLine="576"/>
        <w:jc w:val="left"/>
      </w:pPr>
      <w:r>
        <w:rPr/>
        <w:t xml:space="preserve">(b) The estimated cost of the credit under this section to the state once implemented; and</w:t>
      </w:r>
    </w:p>
    <w:p>
      <w:pPr>
        <w:spacing w:before="0" w:after="0" w:line="408" w:lineRule="exact"/>
        <w:ind w:left="0" w:right="0" w:firstLine="576"/>
        <w:jc w:val="left"/>
      </w:pPr>
      <w:r>
        <w:rPr/>
        <w:t xml:space="preserve">(c) An implementation plan for the administration of the credit under this section, including the creation of necessary physical or electronic forms for eligible businesses claiming the credit. </w:t>
      </w:r>
    </w:p>
    <w:p>
      <w:pPr>
        <w:spacing w:before="0" w:after="0" w:line="408" w:lineRule="exact"/>
        <w:ind w:left="0" w:right="0" w:firstLine="576"/>
        <w:jc w:val="left"/>
      </w:pPr>
      <w:r>
        <w:rPr/>
        <w:t xml:space="preserve">(3) For purposes of this section, "child care assistance" means the portion of the employee's salary or wage that is provided by the employer to the employee to be used to offset the employee's expenses related to child care, including tuition.</w:t>
      </w:r>
    </w:p>
    <w:p>
      <w:pPr>
        <w:spacing w:before="0" w:after="0" w:line="408" w:lineRule="exact"/>
        <w:ind w:left="0" w:right="0" w:firstLine="576"/>
        <w:jc w:val="left"/>
      </w:pPr>
      <w:r>
        <w:rPr/>
        <w:t xml:space="preserve">(4) This section expires January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 chapter . . ., Laws of 2023 (section 1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provide reduced tax liability for businesses that provide child care assistance for employees.</w:t>
      </w:r>
    </w:p>
    <w:p>
      <w:pPr>
        <w:spacing w:before="0" w:after="0" w:line="408" w:lineRule="exact"/>
        <w:ind w:left="0" w:right="0" w:firstLine="576"/>
        <w:jc w:val="left"/>
      </w:pPr>
      <w:r>
        <w:rPr/>
        <w:t xml:space="preserve">(4) If a review finds that the tax preference increases the number of businesses in the state that provide child care assistance for employees by 15 percent,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
      <w:pPr>
        <w:jc w:val="center"/>
      </w:pPr>
      <w:r>
        <w:rPr>
          <w:b/>
        </w:rPr>
        <w:t>--- END ---</w:t>
      </w:r>
    </w:p>
    <w:sectPr>
      <w:pgNumType w:start="1"/>
      <w:footerReference xmlns:r="http://schemas.openxmlformats.org/officeDocument/2006/relationships" r:id="Rb0d514c44aca401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8cc8c848fb4eaa" /><Relationship Type="http://schemas.openxmlformats.org/officeDocument/2006/relationships/footer" Target="/word/footer1.xml" Id="Rb0d514c44aca4019" /></Relationships>
</file>