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795ca6ce8f405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Regulated Substances &amp; Gaming (originally sponsored by Representatives Waters, Stonier, Klicker, Low, Couture, Chambers, Ybarra, Barnard, Schmidt, McClintock, Santos, and Hutchins)</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complimentary liquor by short-term rental operators; and amending RCW 66.20.010, 66.24.200, 43.384.040, and 66.08.170.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2019 c 112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sanatorium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82.08.150,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w:t>
      </w:r>
      <w:r>
        <w:t>((</w:t>
      </w:r>
      <w:r>
        <w:rPr>
          <w:strike/>
        </w:rPr>
        <w:t xml:space="preserve">eighteen</w:t>
      </w:r>
      <w:r>
        <w:t>))</w:t>
      </w:r>
      <w:r>
        <w:rPr/>
        <w:t xml:space="preserve"> </w:t>
      </w:r>
      <w:r>
        <w:rPr>
          <w:u w:val="single"/>
        </w:rPr>
        <w:t xml:space="preserve">18</w:t>
      </w:r>
      <w:r>
        <w:rPr/>
        <w:t xml:space="preserve">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w:t>
      </w:r>
      <w:r>
        <w:t>((</w:t>
      </w:r>
      <w:r>
        <w:rPr>
          <w:strike/>
        </w:rPr>
        <w:t xml:space="preserve">twenty-one</w:t>
      </w:r>
      <w:r>
        <w:t>))</w:t>
      </w:r>
      <w:r>
        <w:rPr/>
        <w:t xml:space="preserve"> </w:t>
      </w:r>
      <w:r>
        <w:rPr>
          <w:u w:val="single"/>
        </w:rPr>
        <w:t xml:space="preserve">21</w:t>
      </w:r>
      <w:r>
        <w:rPr/>
        <w:t xml:space="preserv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w:t>
      </w:r>
    </w:p>
    <w:p>
      <w:pPr>
        <w:spacing w:before="0" w:after="0" w:line="408" w:lineRule="exact"/>
        <w:ind w:left="0" w:right="0" w:firstLine="576"/>
        <w:jc w:val="left"/>
      </w:pPr>
      <w:r>
        <w:rPr/>
        <w:t xml:space="preserve">(f) The enrolled student permitted to taste the alcoholic beverages conducts the tasting either: (i) On the premises of the college or university at which the student is enrolled; or (ii) while on a field trip to a grape-growing area or production facility so long as the enrolled student is accompanied by a faculty or staff member with a class 12 or 13 alcohol server permit who supervises as provided in (d) of this subsection and all other requirements of this subsection (12) are met; and</w:t>
      </w:r>
    </w:p>
    <w:p>
      <w:pPr>
        <w:spacing w:before="0" w:after="0" w:line="408" w:lineRule="exact"/>
        <w:ind w:left="0" w:right="0" w:firstLine="576"/>
        <w:jc w:val="left"/>
      </w:pPr>
      <w:r>
        <w:rPr/>
        <w:t xml:space="preserve">(g)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w:t>
      </w:r>
      <w:r>
        <w:t>((</w:t>
      </w:r>
      <w:r>
        <w:rPr>
          <w:strike/>
        </w:rPr>
        <w:t xml:space="preserve">ten dollars</w:t>
      </w:r>
      <w:r>
        <w:t>))</w:t>
      </w:r>
      <w:r>
        <w:rPr/>
        <w:t xml:space="preserve"> </w:t>
      </w:r>
      <w:r>
        <w:rPr>
          <w:u w:val="single"/>
        </w:rPr>
        <w:t xml:space="preserve">$10</w:t>
      </w:r>
      <w:r>
        <w:rPr/>
        <w:t xml:space="preserve">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w:t>
      </w:r>
      <w:r>
        <w:t>((</w:t>
      </w:r>
      <w:r>
        <w:rPr>
          <w:strike/>
        </w:rPr>
        <w:t xml:space="preserve">twelve</w:t>
      </w:r>
      <w:r>
        <w:t>))</w:t>
      </w:r>
      <w:r>
        <w:rPr/>
        <w:t xml:space="preserve"> </w:t>
      </w:r>
      <w:r>
        <w:rPr>
          <w:u w:val="single"/>
        </w:rPr>
        <w:t xml:space="preserve">12</w:t>
      </w:r>
      <w:r>
        <w:rPr/>
        <w:t xml:space="preser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w:t>
      </w:r>
      <w:r>
        <w:t>((</w:t>
      </w:r>
      <w:r>
        <w:rPr>
          <w:strike/>
        </w:rPr>
        <w:t xml:space="preserve">ten dollars</w:t>
      </w:r>
      <w:r>
        <w:t>))</w:t>
      </w:r>
      <w:r>
        <w:rPr/>
        <w:t xml:space="preserve"> </w:t>
      </w:r>
      <w:r>
        <w:rPr>
          <w:u w:val="single"/>
        </w:rPr>
        <w:t xml:space="preserve">$10</w:t>
      </w:r>
      <w:r>
        <w:rPr/>
        <w:t xml:space="preserve"> per event. An application for the permit must be submitted at least ten days before the event and once issued, must be posted in a conspicuous place at the premises for which the permit was issued during all times the permit is in use. No more than </w:t>
      </w:r>
      <w:r>
        <w:t>((</w:t>
      </w:r>
      <w:r>
        <w:rPr>
          <w:strike/>
        </w:rPr>
        <w:t xml:space="preserve">twelve</w:t>
      </w:r>
      <w:r>
        <w:t>))</w:t>
      </w:r>
      <w:r>
        <w:rPr/>
        <w:t xml:space="preserve"> </w:t>
      </w:r>
      <w:r>
        <w:rPr>
          <w:u w:val="single"/>
        </w:rPr>
        <w:t xml:space="preserve">12</w:t>
      </w:r>
      <w:r>
        <w:rPr/>
        <w:t xml:space="preserve"> events per year may be held by a single manufacturer under this subsection;</w:t>
      </w:r>
    </w:p>
    <w:p>
      <w:pPr>
        <w:spacing w:before="0" w:after="0" w:line="408" w:lineRule="exact"/>
        <w:ind w:left="0" w:right="0" w:firstLine="576"/>
        <w:jc w:val="left"/>
      </w:pPr>
      <w:r>
        <w:rPr/>
        <w:t xml:space="preserve">(15) Where the application is for a special permit by a manufacturer of beer for an event not open to the general public to be held or conducted at a specific place upon a specific date for the purpose of tasting and selling beer of its own production. The brewery or microbrewery must obtain a permit for a fee of </w:t>
      </w:r>
      <w:r>
        <w:t>((</w:t>
      </w:r>
      <w:r>
        <w:rPr>
          <w:strike/>
        </w:rPr>
        <w:t xml:space="preserve">ten dollars</w:t>
      </w:r>
      <w:r>
        <w:t>))</w:t>
      </w:r>
      <w:r>
        <w:rPr/>
        <w:t xml:space="preserve"> </w:t>
      </w:r>
      <w:r>
        <w:rPr>
          <w:u w:val="single"/>
        </w:rPr>
        <w:t xml:space="preserve">$10</w:t>
      </w:r>
      <w:r>
        <w:rPr/>
        <w:t xml:space="preserve"> per event. An application for the permit must be submitted at least </w:t>
      </w:r>
      <w:r>
        <w:t>((</w:t>
      </w:r>
      <w:r>
        <w:rPr>
          <w:strike/>
        </w:rPr>
        <w:t xml:space="preserve">ten</w:t>
      </w:r>
      <w:r>
        <w:t>))</w:t>
      </w:r>
      <w:r>
        <w:rPr/>
        <w:t xml:space="preserve"> </w:t>
      </w:r>
      <w:r>
        <w:rPr>
          <w:u w:val="single"/>
        </w:rPr>
        <w:t xml:space="preserve">10</w:t>
      </w:r>
      <w:r>
        <w:rPr/>
        <w:t xml:space="preserve"> days before the event and, once issued, must be posted in a conspicuous place at the premises for which the permit was issued during all times the permit is in use. No more than </w:t>
      </w:r>
      <w:r>
        <w:t>((</w:t>
      </w:r>
      <w:r>
        <w:rPr>
          <w:strike/>
        </w:rPr>
        <w:t xml:space="preserve">twelve</w:t>
      </w:r>
      <w:r>
        <w:t>))</w:t>
      </w:r>
      <w:r>
        <w:rPr/>
        <w:t xml:space="preserve"> </w:t>
      </w:r>
      <w:r>
        <w:rPr>
          <w:u w:val="single"/>
        </w:rPr>
        <w:t xml:space="preserve">12</w:t>
      </w:r>
      <w:r>
        <w:rPr/>
        <w:t xml:space="preserve"> events per year may be held by a single manufacturer under this subsection;</w:t>
      </w:r>
    </w:p>
    <w:p>
      <w:pPr>
        <w:spacing w:before="0" w:after="0" w:line="408" w:lineRule="exact"/>
        <w:ind w:left="0" w:right="0" w:firstLine="576"/>
        <w:jc w:val="left"/>
      </w:pPr>
      <w:r>
        <w:rPr/>
        <w:t xml:space="preserve">(16) Where the application is for a special permit by an individual or business to sell a private collection of wine or spirits to an individual or business. The seller must obtain a permit at least five business days before the sale, for a fee of </w:t>
      </w:r>
      <w:r>
        <w:t>((</w:t>
      </w:r>
      <w:r>
        <w:rPr>
          <w:strike/>
        </w:rPr>
        <w:t xml:space="preserve">twenty-five dollars</w:t>
      </w:r>
      <w:r>
        <w:t>))</w:t>
      </w:r>
      <w:r>
        <w:rPr/>
        <w:t xml:space="preserve"> </w:t>
      </w:r>
      <w:r>
        <w:rPr>
          <w:u w:val="single"/>
        </w:rPr>
        <w:t xml:space="preserve">$25</w:t>
      </w:r>
      <w:r>
        <w:rPr/>
        <w:t xml:space="preserve"> per sale. The seller must provide an inventory of products sold and the agreed price on a form provided by the board. The seller shall submit the report and taxes due to the board no later than </w:t>
      </w:r>
      <w:r>
        <w:t>((</w:t>
      </w:r>
      <w:r>
        <w:rPr>
          <w:strike/>
        </w:rPr>
        <w:t xml:space="preserve">twenty</w:t>
      </w:r>
      <w:r>
        <w:t>))</w:t>
      </w:r>
      <w:r>
        <w:rPr/>
        <w:t xml:space="preserve"> </w:t>
      </w:r>
      <w:r>
        <w:rPr>
          <w:u w:val="single"/>
        </w:rPr>
        <w:t xml:space="preserve">20</w:t>
      </w:r>
      <w:r>
        <w:rPr/>
        <w:t xml:space="preserve">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p>
    <w:p>
      <w:pPr>
        <w:spacing w:before="0" w:after="0" w:line="408" w:lineRule="exact"/>
        <w:ind w:left="0" w:right="0" w:firstLine="576"/>
        <w:jc w:val="left"/>
      </w:pPr>
      <w:r>
        <w:rPr/>
        <w:t xml:space="preserve">(17)(a) A special permit, where the application is for a special permit by a nonprofit organization to sell wine through an auction, not open to the public, to be conducted at a specific place, upon a specific date, and to allow wine tastings at the auction of the wine to be auctioned.</w:t>
      </w:r>
    </w:p>
    <w:p>
      <w:pPr>
        <w:spacing w:before="0" w:after="0" w:line="408" w:lineRule="exact"/>
        <w:ind w:left="0" w:right="0" w:firstLine="576"/>
        <w:jc w:val="left"/>
      </w:pPr>
      <w:r>
        <w:rPr/>
        <w:t xml:space="preserve">(b) A permit holder under this subsection (17) may at the specified event:</w:t>
      </w:r>
    </w:p>
    <w:p>
      <w:pPr>
        <w:spacing w:before="0" w:after="0" w:line="408" w:lineRule="exact"/>
        <w:ind w:left="0" w:right="0" w:firstLine="576"/>
        <w:jc w:val="left"/>
      </w:pPr>
      <w:r>
        <w:rPr/>
        <w:t xml:space="preserve">(i) Sell wine by auction for off-premises consumption; and</w:t>
      </w:r>
    </w:p>
    <w:p>
      <w:pPr>
        <w:spacing w:before="0" w:after="0" w:line="408" w:lineRule="exact"/>
        <w:ind w:left="0" w:right="0" w:firstLine="576"/>
        <w:jc w:val="left"/>
      </w:pPr>
      <w:r>
        <w:rPr/>
        <w:t xml:space="preserve">(ii) Allow tastings of samples of the wine to be auctioned at the event.</w:t>
      </w:r>
    </w:p>
    <w:p>
      <w:pPr>
        <w:spacing w:before="0" w:after="0" w:line="408" w:lineRule="exact"/>
        <w:ind w:left="0" w:right="0" w:firstLine="576"/>
        <w:jc w:val="left"/>
      </w:pPr>
      <w:r>
        <w:rPr/>
        <w:t xml:space="preserve">(c) An application is required for a permit under this subsection (17). The application must be submitted prior to the event and once issued must be posted in a conspicuous place at the premises for which the permit was issued during all times the permit is in use.</w:t>
      </w:r>
    </w:p>
    <w:p>
      <w:pPr>
        <w:spacing w:before="0" w:after="0" w:line="408" w:lineRule="exact"/>
        <w:ind w:left="0" w:right="0" w:firstLine="576"/>
        <w:jc w:val="left"/>
      </w:pPr>
      <w:r>
        <w:rPr/>
        <w:t xml:space="preserve">(d) Wine from more than one winery may be sold at the auction; however, each winery selling wine at the auction must be listed on the permit application. Only a single application form may be required for each auction, regardless of the number of wineries that are selling wine at the auction. The total fee per event for a permit issued under this subsection (17) is </w:t>
      </w:r>
      <w:r>
        <w:t>((</w:t>
      </w:r>
      <w:r>
        <w:rPr>
          <w:strike/>
        </w:rPr>
        <w:t xml:space="preserve">twenty-five dollars</w:t>
      </w:r>
      <w:r>
        <w:t>))</w:t>
      </w:r>
      <w:r>
        <w:rPr/>
        <w:t xml:space="preserve"> </w:t>
      </w:r>
      <w:r>
        <w:rPr>
          <w:u w:val="single"/>
        </w:rPr>
        <w:t xml:space="preserve">$25</w:t>
      </w:r>
      <w:r>
        <w:rPr/>
        <w:t xml:space="preserve"> multiplied by the number of wineries that are selling wine at the auction.</w:t>
      </w:r>
    </w:p>
    <w:p>
      <w:pPr>
        <w:spacing w:before="0" w:after="0" w:line="408" w:lineRule="exact"/>
        <w:ind w:left="0" w:right="0" w:firstLine="576"/>
        <w:jc w:val="left"/>
      </w:pPr>
      <w:r>
        <w:rPr/>
        <w:t xml:space="preserve">(e) For the purposes of this subsection (17), "nonprofit organization" means an entity incorporated as a nonprofit organization under Washington state law.</w:t>
      </w:r>
    </w:p>
    <w:p>
      <w:pPr>
        <w:spacing w:before="0" w:after="0" w:line="408" w:lineRule="exact"/>
        <w:ind w:left="0" w:right="0" w:firstLine="576"/>
        <w:jc w:val="left"/>
      </w:pPr>
      <w:r>
        <w:rPr/>
        <w:t xml:space="preserve">(f) The board may adopt rules to implement this section</w:t>
      </w:r>
      <w:r>
        <w:rPr>
          <w:u w:val="single"/>
        </w:rPr>
        <w:t xml:space="preserve">; and</w:t>
      </w:r>
    </w:p>
    <w:p>
      <w:pPr>
        <w:spacing w:before="0" w:after="0" w:line="408" w:lineRule="exact"/>
        <w:ind w:left="0" w:right="0" w:firstLine="576"/>
        <w:jc w:val="left"/>
      </w:pPr>
      <w:r>
        <w:rPr>
          <w:u w:val="single"/>
        </w:rPr>
        <w:t xml:space="preserve">(18) An annual special permit to allow a short-term rental operator to provide one complimentary bottle of wine to rental guests who are age 21 or over. The annual special permit fee is $75. A single permit applies to all rental properties owned or operated by the short-term rental operator and identified in the permit application. One complimentary bottle of wine per booking may be provided, regardless of the total number of rental guests. The provision of the complimentary bottle of wine may occur only after an operator or staff person of the short-term rental, who is present at the short-term rental property, verifies that each rental guest who will consume the complimentary bottle of wine is age 21 or over by checking a valid form of identification of each such rental guest at the time rental guests arrive. The rental guests must be informed the rental guests are being offered one complimentary bottle of wine and that opening or consuming the bottle of wine in a public place is illegal pursuant to RCW 66.44.100. The rental guests must not have notified the operator that the rental guests decline the complimentary bottle of wine. The complimentary bottle of wine may be consumed on the premises of the rental property or removed and consumed off the premises of the rental property. A permit holder may purchase wine from wine distributors in accordance with RCW 66.24.200, and from retailers and other suppliers of wine authorized under this title to sell wine at retail to consumers for off-premises consumption. For purposes of this subsection, the terms "short-term rental," "operator," and "guest" have the same meanings as in RCW 64.37.010. Moneys received by the board from annual special permits issued under this subsection must be deposited in the statewide tourism marketing account in RCW 43.384.040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200</w:t>
      </w:r>
      <w:r>
        <w:rPr/>
        <w:t xml:space="preserve"> and 2004 c 160 s 2 are each amended to read as follows:</w:t>
      </w:r>
    </w:p>
    <w:p>
      <w:pPr>
        <w:spacing w:before="0" w:after="0" w:line="408" w:lineRule="exact"/>
        <w:ind w:left="0" w:right="0" w:firstLine="576"/>
        <w:jc w:val="left"/>
      </w:pPr>
      <w:r>
        <w:rPr/>
        <w:t xml:space="preserve">There shall be a license for wine distributors to sell wine, purchased from licensed Washington wineries, wine certificate of approval holders, licensed wine importers, or suppliers of foreign wine located outside of the United States, to licensed wine retailers </w:t>
      </w:r>
      <w:r>
        <w:t>((</w:t>
      </w:r>
      <w:r>
        <w:rPr>
          <w:strike/>
        </w:rPr>
        <w:t xml:space="preserve">and</w:t>
      </w:r>
      <w:r>
        <w:t>))</w:t>
      </w:r>
      <w:r>
        <w:rPr>
          <w:u w:val="single"/>
        </w:rPr>
        <w:t xml:space="preserve">,</w:t>
      </w:r>
      <w:r>
        <w:rPr/>
        <w:t xml:space="preserve"> other wine distributors</w:t>
      </w:r>
      <w:r>
        <w:rPr>
          <w:u w:val="single"/>
        </w:rPr>
        <w:t xml:space="preserve">, and holders of annual special permits issued under RCW 66.20.010(18),</w:t>
      </w:r>
      <w:r>
        <w:rPr/>
        <w:t xml:space="preserve"> and to export the same from the state; fee </w:t>
      </w:r>
      <w:r>
        <w:t>((</w:t>
      </w:r>
      <w:r>
        <w:rPr>
          <w:strike/>
        </w:rPr>
        <w:t xml:space="preserve">six hundred sixty dollars</w:t>
      </w:r>
      <w:r>
        <w:t>))</w:t>
      </w:r>
      <w:r>
        <w:rPr/>
        <w:t xml:space="preserve"> </w:t>
      </w:r>
      <w:r>
        <w:rPr>
          <w:u w:val="single"/>
        </w:rPr>
        <w:t xml:space="preserve">$660</w:t>
      </w:r>
      <w:r>
        <w:rPr/>
        <w:t xml:space="preserve"> per year for each distributing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040</w:t>
      </w:r>
      <w:r>
        <w:rPr/>
        <w:t xml:space="preserve"> and 2018 c 275 s 5 are each amended to read as follows:</w:t>
      </w:r>
    </w:p>
    <w:p>
      <w:pPr>
        <w:spacing w:before="0" w:after="0" w:line="408" w:lineRule="exact"/>
        <w:ind w:left="0" w:right="0" w:firstLine="576"/>
        <w:jc w:val="left"/>
      </w:pPr>
      <w:r>
        <w:rPr/>
        <w:t xml:space="preserve">The statewide tourism marketing account is created in the state treasury. All receipts from tax revenues under RCW 82.08.225</w:t>
      </w:r>
      <w:r>
        <w:rPr>
          <w:u w:val="single"/>
        </w:rPr>
        <w:t xml:space="preserve">, and all receipts from fees from annual special permits issued to short-term rental operators under RCW 66.20.010(18),</w:t>
      </w:r>
      <w:r>
        <w:rPr/>
        <w:t xml:space="preserve"> must be deposited into the account. Moneys in the account may be spent only after appropriation. Expenditures from the account may be used only for expenditures of the department that are related to implementation of a statewide tourism marketing program and operation of the authority. A two-to-one nonstate or state fund, other than general fund state, match must be provided for all expenditures from the account. A match may consist of nonstate or state fund, other than general fund state, cash contributions deposited in the private local account created under RCW 43.384.020(4), the value of an advertising equivalency contribution, or an in-kind contribution. The board must determine criteria for what qualifies as an in-kind contribution.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2017 3rd sp.s. c 1 s 978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w:t>
      </w:r>
      <w:r>
        <w:rPr>
          <w:u w:val="single"/>
        </w:rPr>
        <w:t xml:space="preserve">other than as provided in RCW 66.20.010(18)</w:t>
      </w:r>
      <w:r>
        <w:rPr/>
        <w:t xml:space="preserve">,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w:t>
      </w:r>
      <w:r>
        <w:t>((</w:t>
      </w:r>
      <w:r>
        <w:rPr>
          <w:strike/>
        </w:rPr>
        <w:t xml:space="preserve">account [fund]</w:t>
      </w:r>
      <w:r>
        <w:t>))</w:t>
      </w:r>
      <w:r>
        <w:rPr/>
        <w:t xml:space="preserve"> </w:t>
      </w:r>
      <w:r>
        <w:rPr>
          <w:u w:val="single"/>
        </w:rPr>
        <w:t xml:space="preserve">fund</w:t>
      </w:r>
      <w:r>
        <w:rPr/>
        <w:t xml:space="preserve">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w:t>
      </w:r>
      <w:r>
        <w:t>((</w:t>
      </w:r>
      <w:r>
        <w:rPr>
          <w:strike/>
        </w:rPr>
        <w:t xml:space="preserve">forty-two million five hundred thousand dollars</w:t>
      </w:r>
      <w:r>
        <w:t>))</w:t>
      </w:r>
      <w:r>
        <w:rPr/>
        <w:t xml:space="preserve"> </w:t>
      </w:r>
      <w:r>
        <w:rPr>
          <w:u w:val="single"/>
        </w:rPr>
        <w:t xml:space="preserve">$42,500,000</w:t>
      </w:r>
      <w:r>
        <w:rPr/>
        <w:t xml:space="preserve"> for fiscal year 2012 and </w:t>
      </w:r>
      <w:r>
        <w:t>((</w:t>
      </w:r>
      <w:r>
        <w:rPr>
          <w:strike/>
        </w:rPr>
        <w:t xml:space="preserve">forty-two million five hundred thousand dollars</w:t>
      </w:r>
      <w:r>
        <w:t>))</w:t>
      </w:r>
      <w:r>
        <w:rPr/>
        <w:t xml:space="preserve"> </w:t>
      </w:r>
      <w:r>
        <w:rPr>
          <w:u w:val="single"/>
        </w:rPr>
        <w:t xml:space="preserve">$42,500,000</w:t>
      </w:r>
      <w:r>
        <w:rPr/>
        <w:t xml:space="preserve">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During the 2017-2019 fiscal biennium, the legislature may also appropriate from the account for local government studies. In order to maintain an effective expenditure and revenue control the liquor revolving fund shall be subject in all respects to chapter 43.88 RCW but no appropriation shall be required to permit expenditures and payment of obligations from such fund. During the 2013-2015 and 2015-2017 fiscal biennia, the legislature may transfer from the liquor revolving fund to the state general fund such amounts as reflect the excess fund balance of the account.</w:t>
      </w:r>
    </w:p>
    <w:p/>
    <w:p>
      <w:pPr>
        <w:jc w:val="center"/>
      </w:pPr>
      <w:r>
        <w:rPr>
          <w:b/>
        </w:rPr>
        <w:t>--- END ---</w:t>
      </w:r>
    </w:p>
    <w:sectPr>
      <w:pgNumType w:start="1"/>
      <w:footerReference xmlns:r="http://schemas.openxmlformats.org/officeDocument/2006/relationships" r:id="R39d53d03724c45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05807022054442" /><Relationship Type="http://schemas.openxmlformats.org/officeDocument/2006/relationships/footer" Target="/word/footer1.xml" Id="R39d53d03724c4559" /></Relationships>
</file>