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369e8414b24db6" /></Relationships>
</file>

<file path=word/document.xml><?xml version="1.0" encoding="utf-8"?>
<w:document xmlns:w="http://schemas.openxmlformats.org/wordprocessingml/2006/main">
  <w:body>
    <w:p>
      <w:r>
        <w:t>H-0995.2</w:t>
      </w:r>
    </w:p>
    <w:p>
      <w:pPr>
        <w:jc w:val="center"/>
      </w:pPr>
      <w:r>
        <w:t>_______________________________________________</w:t>
      </w:r>
    </w:p>
    <w:p/>
    <w:p>
      <w:pPr>
        <w:jc w:val="center"/>
      </w:pPr>
      <w:r>
        <w:rPr>
          <w:b/>
        </w:rPr>
        <w:t>HOUSE BILL 1746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Ryu, Berry, Couture, Griffey, Thai, Reed, Gregerson, Sandlin, Tharinger, Walen, Paul, Kloba, Volz, Reeves, Rule, and Ormsby</w:t>
      </w:r>
    </w:p>
    <w:p/>
    <w:p>
      <w:r>
        <w:rPr>
          <w:t xml:space="preserve">Read first time 02/03/23.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 broadband map; amending RCW 43.155.160, 43.330.534, and 43.155.165; reenacting and amending RCW 42.56.270; adding a new section to chapter 43.330 RCW; and repealing RCW 43.330.400, 43.330.403, 43.330.406, and 43.330.409.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2022 c 201 s 1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(11)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preapplication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preapplications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preapplication:</w:t>
      </w:r>
    </w:p>
    <w:p>
      <w:pPr>
        <w:spacing w:before="0" w:after="0" w:line="408" w:lineRule="exact"/>
        <w:ind w:left="0" w:right="0" w:firstLine="576"/>
        <w:jc w:val="left"/>
      </w:pPr>
      <w:r>
        <w:rPr/>
        <w:t xml:space="preserve">(a) The location and description of the project</w:t>
      </w:r>
      <w:r>
        <w:rPr>
          <w:u w:val="single"/>
        </w:rPr>
        <w:t xml:space="preserve">, including detailed end-user location address information for each passing</w:t>
      </w:r>
      <w:r>
        <w:rPr/>
        <w:t xml:space="preserve">;</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w:t>
      </w:r>
      <w:r>
        <w:t>((</w:t>
      </w:r>
      <w:r>
        <w:rPr>
          <w:strike/>
        </w:rPr>
        <w:t xml:space="preserve">passed</w:t>
      </w:r>
      <w:r>
        <w:t>))</w:t>
      </w:r>
      <w:r>
        <w:rPr/>
        <w:t xml:space="preserve">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Evidence that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(f) If applicable, the broadband service providers' written responses to the inquiry made under (e) of this subsection;</w:t>
      </w:r>
    </w:p>
    <w:p>
      <w:pPr>
        <w:spacing w:before="0" w:after="0" w:line="408" w:lineRule="exact"/>
        <w:ind w:left="0" w:right="0" w:firstLine="576"/>
        <w:jc w:val="left"/>
      </w:pPr>
      <w:r>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t xml:space="preserve">(h) Evidence of community support for the project; and</w:t>
      </w:r>
    </w:p>
    <w:p>
      <w:pPr>
        <w:spacing w:before="0" w:after="0" w:line="408" w:lineRule="exact"/>
        <w:ind w:left="0" w:right="0" w:firstLine="576"/>
        <w:jc w:val="left"/>
      </w:pPr>
      <w:r>
        <w:rPr/>
        <w:t xml:space="preserve">(i) Any additional information requested by the board.</w:t>
      </w:r>
    </w:p>
    <w:p>
      <w:pPr>
        <w:spacing w:before="0" w:after="0" w:line="408" w:lineRule="exact"/>
        <w:ind w:left="0" w:right="0" w:firstLine="576"/>
        <w:jc w:val="left"/>
      </w:pPr>
      <w:r>
        <w:rPr/>
        <w:t xml:space="preserve">(6) An applicant for a grant or loan under this section must provide the following information on the application:</w:t>
      </w:r>
    </w:p>
    <w:p>
      <w:pPr>
        <w:spacing w:before="0" w:after="0" w:line="408" w:lineRule="exact"/>
        <w:ind w:left="0" w:right="0" w:firstLine="576"/>
        <w:jc w:val="left"/>
      </w:pPr>
      <w:r>
        <w:rPr/>
        <w:t xml:space="preserve">(a) The final location and description of the project;</w:t>
      </w:r>
    </w:p>
    <w:p>
      <w:pPr>
        <w:spacing w:before="0" w:after="0" w:line="408" w:lineRule="exact"/>
        <w:ind w:left="0" w:right="0" w:firstLine="576"/>
        <w:jc w:val="left"/>
      </w:pPr>
      <w:r>
        <w:rPr/>
        <w:t xml:space="preserve">(b) Evidence that the proposed infrastructure will be capable of scaling to greater download and upload speeds;</w:t>
      </w:r>
    </w:p>
    <w:p>
      <w:pPr>
        <w:spacing w:before="0" w:after="0" w:line="408" w:lineRule="exact"/>
        <w:ind w:left="0" w:right="0" w:firstLine="576"/>
        <w:jc w:val="left"/>
      </w:pPr>
      <w:r>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(d) The estimated cost of retail services to end users facilitated by a project;</w:t>
      </w:r>
    </w:p>
    <w:p>
      <w:pPr>
        <w:spacing w:before="0" w:after="0" w:line="408" w:lineRule="exact"/>
        <w:ind w:left="0" w:right="0" w:firstLine="576"/>
        <w:jc w:val="left"/>
      </w:pPr>
      <w:r>
        <w:rPr/>
        <w:t xml:space="preserve">(e) The proposed actual download and upload speeds experienced by end users;</w:t>
      </w:r>
    </w:p>
    <w:p>
      <w:pPr>
        <w:spacing w:before="0" w:after="0" w:line="408" w:lineRule="exact"/>
        <w:ind w:left="0" w:right="0" w:firstLine="576"/>
        <w:jc w:val="left"/>
      </w:pPr>
      <w:r>
        <w:rPr/>
        <w:t xml:space="preserve">(f) Evidence of significant community institutions that will benefit from the proposed project;</w:t>
      </w:r>
    </w:p>
    <w:p>
      <w:pPr>
        <w:spacing w:before="0" w:after="0" w:line="408" w:lineRule="exact"/>
        <w:ind w:left="0" w:right="0" w:firstLine="576"/>
        <w:jc w:val="left"/>
      </w:pPr>
      <w:r>
        <w:rPr/>
        <w:t xml:space="preserve">(g) Anticipated economic, educational, health care, or public safety benefits created by the project;</w:t>
      </w:r>
    </w:p>
    <w:p>
      <w:pPr>
        <w:spacing w:before="0" w:after="0" w:line="408" w:lineRule="exact"/>
        <w:ind w:left="0" w:right="0" w:firstLine="576"/>
        <w:jc w:val="left"/>
      </w:pPr>
      <w:r>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(i) The estimated total cost of the project;</w:t>
      </w:r>
    </w:p>
    <w:p>
      <w:pPr>
        <w:spacing w:before="0" w:after="0" w:line="408" w:lineRule="exact"/>
        <w:ind w:left="0" w:right="0" w:firstLine="576"/>
        <w:jc w:val="left"/>
      </w:pPr>
      <w:r>
        <w:rPr/>
        <w:t xml:space="preserve">(j) Other sources of funding for the project that will supplement any grant or loan award;</w:t>
      </w:r>
    </w:p>
    <w:p>
      <w:pPr>
        <w:spacing w:before="0" w:after="0" w:line="408" w:lineRule="exact"/>
        <w:ind w:left="0" w:right="0" w:firstLine="576"/>
        <w:jc w:val="left"/>
      </w:pPr>
      <w:r>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(l) A strategic plan to maintain long-term operation of the infrastructure;</w:t>
      </w:r>
    </w:p>
    <w:p>
      <w:pPr>
        <w:spacing w:before="0" w:after="0" w:line="408" w:lineRule="exact"/>
        <w:ind w:left="0" w:right="0" w:firstLine="576"/>
        <w:jc w:val="left"/>
      </w:pPr>
      <w:r>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t xml:space="preserve">(n) Any additional information requested by the board.</w:t>
      </w:r>
    </w:p>
    <w:p>
      <w:pPr>
        <w:spacing w:before="0" w:after="0" w:line="408" w:lineRule="exact"/>
        <w:ind w:left="0" w:right="0" w:firstLine="576"/>
        <w:jc w:val="left"/>
      </w:pPr>
      <w:r>
        <w:rPr/>
        <w:t xml:space="preserve">(7)(a) The board shall publish on its website for at least 30 days the proposed geographic broadband service area and the proposed broadband speeds for each proposed broadband project submitted in the preapplication period.</w:t>
      </w:r>
    </w:p>
    <w:p>
      <w:pPr>
        <w:spacing w:before="0" w:after="0" w:line="408" w:lineRule="exact"/>
        <w:ind w:left="0" w:right="0" w:firstLine="576"/>
        <w:jc w:val="left"/>
      </w:pPr>
      <w:r>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t xml:space="preserve">(c) The board shall set an objection period of at least 30 days.</w:t>
      </w:r>
    </w:p>
    <w:p>
      <w:pPr>
        <w:spacing w:before="0" w:after="0" w:line="408" w:lineRule="exact"/>
        <w:ind w:left="0" w:right="0" w:firstLine="576"/>
        <w:jc w:val="left"/>
      </w:pPr>
      <w:r>
        <w:rPr/>
        <w:t xml:space="preserve">(8)(a) Any existing broadband service provider near the proposed project area </w:t>
      </w:r>
      <w:r>
        <w:rPr>
          <w:u w:val="single"/>
        </w:rPr>
        <w:t xml:space="preserve">that has submitted broadband mapping data to the statewide broadband office pursuant to section 3 of this act within the previous year</w:t>
      </w:r>
      <w:r>
        <w:rPr/>
        <w:t xml:space="preserve"> may submit in writing to the board an objection to a proposed broadband project.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speeds contained in the definition of broadband in RCW 43.330.530</w:t>
      </w:r>
      <w:r>
        <w:t>((</w:t>
      </w:r>
      <w:r>
        <w:rPr>
          <w:strike/>
        </w:rPr>
        <w:t xml:space="preserve">(2)</w:t>
      </w:r>
      <w:r>
        <w:t>))</w:t>
      </w:r>
      <w:r>
        <w:rPr/>
        <w:t xml:space="preserve"> </w:t>
      </w:r>
      <w:r>
        <w:rPr>
          <w:u w:val="single"/>
        </w:rPr>
        <w:t xml:space="preserve">(4)</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speeds contained in the definition of broadband in RCW 43.330.530</w:t>
      </w:r>
      <w:r>
        <w:t>((</w:t>
      </w:r>
      <w:r>
        <w:rPr>
          <w:strike/>
        </w:rPr>
        <w:t xml:space="preserve">(2)</w:t>
      </w:r>
      <w:r>
        <w:t>))</w:t>
      </w:r>
      <w:r>
        <w:rPr/>
        <w:t xml:space="preserve"> </w:t>
      </w:r>
      <w:r>
        <w:rPr>
          <w:u w:val="single"/>
        </w:rPr>
        <w:t xml:space="preserve">(4)</w:t>
      </w:r>
      <w:r>
        <w:rPr/>
        <w:t xml:space="preserve">, no later than twenty-four months after the date awards are made under this section for the grant and loan cycle under which the preapplication was submitted.</w:t>
      </w:r>
    </w:p>
    <w:p>
      <w:pPr>
        <w:spacing w:before="0" w:after="0" w:line="408" w:lineRule="exact"/>
        <w:ind w:left="0" w:right="0" w:firstLine="576"/>
        <w:jc w:val="left"/>
      </w:pPr>
      <w:r>
        <w:rPr/>
        <w:t xml:space="preserve">(b) Objections submitted to the board under this subsection must be certified by affidavit.</w:t>
      </w:r>
    </w:p>
    <w:p>
      <w:pPr>
        <w:spacing w:before="0" w:after="0" w:line="408" w:lineRule="exact"/>
        <w:ind w:left="0" w:right="0" w:firstLine="576"/>
        <w:jc w:val="left"/>
      </w:pPr>
      <w:r>
        <w:rPr/>
        <w:t xml:space="preserve">(c) The board may evaluate the information submitted under this section by the objecting provider and must consider it in making a determination on the proposed broadband project objected to. The board may request clarification or additional information. The board may choose to not fund a project if the board determines that the objecting provider's commitment to provide broadband service that meets the requirements of (a)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(f)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(9)(a)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w:t>
      </w:r>
      <w:r>
        <w:t>((</w:t>
      </w:r>
      <w:r>
        <w:rPr>
          <w:strike/>
        </w:rPr>
        <w:t xml:space="preserve">or</w:t>
      </w:r>
      <w:r>
        <w:t>))</w:t>
      </w:r>
    </w:p>
    <w:p>
      <w:pPr>
        <w:spacing w:before="0" w:after="0" w:line="408" w:lineRule="exact"/>
        <w:ind w:left="0" w:right="0" w:firstLine="576"/>
        <w:jc w:val="left"/>
      </w:pPr>
      <w:r>
        <w:rPr/>
        <w:t xml:space="preserve">(xix) </w:t>
      </w:r>
      <w:r>
        <w:rPr>
          <w:u w:val="single"/>
        </w:rPr>
        <w:t xml:space="preserve">Are submitted by applicants who have submitted broadband mapping data to the statewide broadband office pursuant to section 3 of this act within the previous year; or</w:t>
      </w:r>
    </w:p>
    <w:p>
      <w:pPr>
        <w:spacing w:before="0" w:after="0" w:line="408" w:lineRule="exact"/>
        <w:ind w:left="0" w:right="0" w:firstLine="576"/>
        <w:jc w:val="left"/>
      </w:pPr>
      <w:r>
        <w:rPr>
          <w:u w:val="single"/>
        </w:rPr>
        <w:t xml:space="preserve">(xx)</w:t>
      </w:r>
      <w:r>
        <w:rPr/>
        <w:t xml:space="preserve">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preapplications, project applications, the associated objection process, and funding priority, as provided under this subsection and subsections (3), (5), (6), (7), and (8)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(10)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(11)(a)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(12)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(13)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t xml:space="preserve">(c) Eligible applicants for grants and loans awarded under this subsection are the same as those described in subsection (3) of this section.</w:t>
      </w:r>
    </w:p>
    <w:p>
      <w:pPr>
        <w:spacing w:before="0" w:after="0" w:line="408" w:lineRule="exact"/>
        <w:ind w:left="0" w:right="0" w:firstLine="576"/>
        <w:jc w:val="left"/>
      </w:pPr>
      <w:r>
        <w:rPr/>
        <w:t xml:space="preserve">(15) The definitions in RCW 43.330.530 apply throughout this section unless the context clearly requires otherwise.</w:t>
      </w:r>
    </w:p>
    <w:p>
      <w:pPr>
        <w:spacing w:before="0" w:after="0" w:line="408" w:lineRule="exact"/>
        <w:ind w:left="0" w:right="0" w:firstLine="576"/>
        <w:jc w:val="left"/>
      </w:pPr>
      <w:r>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2022 c 265 s 303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public housing agencies,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w:t>
      </w:r>
      <w:r>
        <w:t>((</w:t>
      </w:r>
      <w:r>
        <w:rPr>
          <w:strike/>
        </w:rPr>
        <w:t xml:space="preserve">and</w:t>
      </w:r>
      <w:r>
        <w:t>))</w:t>
      </w:r>
    </w:p>
    <w:p>
      <w:pPr>
        <w:spacing w:before="0" w:after="0" w:line="408" w:lineRule="exact"/>
        <w:ind w:left="0" w:right="0" w:firstLine="576"/>
        <w:jc w:val="left"/>
      </w:pPr>
      <w:r>
        <w:rPr/>
        <w:t xml:space="preserve">(f) Encourage public-private partnerships to increase deployment and adoption of broadband services and applications</w:t>
      </w:r>
      <w:r>
        <w:rPr>
          <w:u w:val="single"/>
        </w:rPr>
        <w:t xml:space="preserve">; and</w:t>
      </w:r>
    </w:p>
    <w:p>
      <w:pPr>
        <w:spacing w:before="0" w:after="0" w:line="408" w:lineRule="exact"/>
        <w:ind w:left="0" w:right="0" w:firstLine="576"/>
        <w:jc w:val="left"/>
      </w:pPr>
      <w:r>
        <w:rPr>
          <w:u w:val="single"/>
        </w:rPr>
        <w:t xml:space="preserve">(g) Develop and maintain a state broadband map in accordance with section 3 of this act and participate in federal broadband mapping activities. The department, including the office, is the single eligible entity in the state for purposes of the federal broadband mapping activities</w:t>
      </w:r>
      <w:r>
        <w:rPr/>
        <w:t xml:space="preserve">.</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the digital equity opportunity program created in RCW 43.330.412, and the digital equity planning grant program created in RCW 43.330.5393 with seeking federal funding or matching grants and other grant opportunities for deploying or increasing adoption of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t xml:space="preserve">(6) In carrying out its purpose, the office may collaborate with the utilities and transportation commission, the office of the chief information officer, the department of commerce, the community economic revitalization board, the department of transportation,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shall develop and maintain a state broadband map indicating the addresses of serviceable locations and capability of broadband service in this state. The office must provide the initial map by July 1, 2024, and must update the map at least twice per year.</w:t>
      </w:r>
    </w:p>
    <w:p>
      <w:pPr>
        <w:spacing w:before="0" w:after="0" w:line="408" w:lineRule="exact"/>
        <w:ind w:left="0" w:right="0" w:firstLine="576"/>
        <w:jc w:val="left"/>
      </w:pPr>
      <w:r>
        <w:rPr/>
        <w:t xml:space="preserve">(2) Covered entities must submit updated data concerning broadband infrastructure deployment to the office twice per year to assist the office in developing and maintaining the state broadband map. The information provided to the office must include any information that is required to be submitted to the federal communications commission pursuant to the broadband deployment accuracy and technological availability act, 47 U.S.C. Sec. 641 et seq., as it existed on the effective date of this section. The submitted information must also include detailed end-user location address information for broadband infrastructure deployment in the state. Covered entities that do not provide broadband service to end-users in the state must provide updated data regarding the location of infrastructure utilized in support of end-user connections. Covered entities must submit such information to the office annually on dates specified by the office, in a manner and format to be specified by the office. The dates of required submissions to the office must be within 15 days of the expiration of the dates required for submission of mapping information to the federal communications commission pursuant to the broadband deployment accuracy and technological availability act, 47 U.S.C. Sec. 641 et seq., as it existed on the effective date of this section.</w:t>
      </w:r>
    </w:p>
    <w:p>
      <w:pPr>
        <w:spacing w:before="0" w:after="0" w:line="408" w:lineRule="exact"/>
        <w:ind w:left="0" w:right="0" w:firstLine="576"/>
        <w:jc w:val="left"/>
      </w:pPr>
      <w:r>
        <w:rPr/>
        <w:t xml:space="preserve">(3) The office may not administer any state grants to a covered entity that has not complied with the requirements of this section during the calendar year in which noncompliance was determined and the following calendar year. However, nothing in this section shall be construed to affect eligibility for a grant of solely federal dollars that have been appropriated through the state budget to the office.</w:t>
      </w:r>
    </w:p>
    <w:p>
      <w:pPr>
        <w:spacing w:before="0" w:after="0" w:line="408" w:lineRule="exact"/>
        <w:ind w:left="0" w:right="0" w:firstLine="576"/>
        <w:jc w:val="left"/>
      </w:pPr>
      <w:r>
        <w:rPr/>
        <w:t xml:space="preserve">(4) The office may only use broadband mapping data submitted by covered entities in accordance with this section or share such data with other state agencies to carry out the purposes and duties of the office as established in RCW 43.330.532 and 43.330.534 and to support the broadband goals established in RCW 43.330.536. The office may not sell broadband mapping data submitted by covered entities. In determining how submitted broadband mapping data may be shared with other state agencies, the office must consider how to afford such data the greatest confidentiality protections practicable.</w:t>
      </w:r>
    </w:p>
    <w:p>
      <w:pPr>
        <w:spacing w:before="0" w:after="0" w:line="408" w:lineRule="exact"/>
        <w:ind w:left="0" w:right="0" w:firstLine="576"/>
        <w:jc w:val="left"/>
      </w:pPr>
      <w:r>
        <w:rPr/>
        <w:t xml:space="preserve">(5) The office may contract with a private entity or third-party consultant to develop and maintain the state broadband map. Any contract entered into by the office and a private entity or third-party consultant for the purpose of developing and maintaining the state broadband map must specify that any mapping data submitted or developed in accordance with this section for the purposes of identifying broadband serviceable locations, classifications of unserved, underserved, and served, or aggregated data and statistics on broadband availability by different geography types is not the property of the private entity or third-party consultant. Such contract must also prohibit the disclosure by the private entity or third-party consultant of any mapping data submitted to the office in accordance with this section and require the private entity or third-party consultant to only use submitted mapping data to effectuate the purposes of the contract.</w:t>
      </w:r>
    </w:p>
    <w:p>
      <w:pPr>
        <w:spacing w:before="0" w:after="0" w:line="408" w:lineRule="exact"/>
        <w:ind w:left="0" w:right="0" w:firstLine="576"/>
        <w:jc w:val="left"/>
      </w:pPr>
      <w:r>
        <w:rPr/>
        <w:t xml:space="preserve">(6) The office must establish a process to receive and evaluate petitions to correct inaccuracies in the map. Such process may include developing an interactive website to allow residents to self-report whether broadband is available at their home or residence and at what speed.</w:t>
      </w:r>
    </w:p>
    <w:p>
      <w:pPr>
        <w:spacing w:before="0" w:after="0" w:line="408" w:lineRule="exact"/>
        <w:ind w:left="0" w:right="0" w:firstLine="576"/>
        <w:jc w:val="left"/>
      </w:pPr>
      <w:r>
        <w:rPr/>
        <w:t xml:space="preserve">(7) Subject to the availability of amounts appropriated for this specific purpose, to supplement mapping information submitted by covered entities, the office may also conduct a detailed survey of broadband infrastructure owned or leased by state agencies and compile mapping data of broadband infrastructure owned or leased by the state. State agencies responding to a survey request from the office under this subsection must respond in a reasonable and timely manner, not to exceed 120 days. Fiber, cable, or other infrastructure routes and addresses reported to the office by state agencies are confidential and not subject to disclosure. In any survey request, the office may request of state agencies any information it deems reasonably necessary, including but not limited to:</w:t>
      </w:r>
    </w:p>
    <w:p>
      <w:pPr>
        <w:spacing w:before="0" w:after="0" w:line="408" w:lineRule="exact"/>
        <w:ind w:left="0" w:right="0" w:firstLine="576"/>
        <w:jc w:val="left"/>
      </w:pPr>
      <w:r>
        <w:rPr/>
        <w:t xml:space="preserve">(a) The routes along which state-owned fiber optic facilities are in place;</w:t>
      </w:r>
    </w:p>
    <w:p>
      <w:pPr>
        <w:spacing w:before="0" w:after="0" w:line="408" w:lineRule="exact"/>
        <w:ind w:left="0" w:right="0" w:firstLine="576"/>
        <w:jc w:val="left"/>
      </w:pPr>
      <w:r>
        <w:rPr/>
        <w:t xml:space="preserve">(b) The cost of maintaining that fiber optic infrastructure, if owned, or the price paid for the broadband infrastructure, if leased; and</w:t>
      </w:r>
    </w:p>
    <w:p>
      <w:pPr>
        <w:spacing w:before="0" w:after="0" w:line="408" w:lineRule="exact"/>
        <w:ind w:left="0" w:right="0" w:firstLine="576"/>
        <w:jc w:val="left"/>
      </w:pPr>
      <w:r>
        <w:rPr/>
        <w:t xml:space="preserve">(c) The leasing entity, if applicable.</w:t>
      </w:r>
    </w:p>
    <w:p>
      <w:pPr>
        <w:spacing w:before="0" w:after="0" w:line="408" w:lineRule="exact"/>
        <w:ind w:left="0" w:right="0" w:firstLine="576"/>
        <w:jc w:val="left"/>
      </w:pPr>
      <w:r>
        <w:rPr/>
        <w:t xml:space="preserve">(8) The office may consult other state agencies and incorporate other data sources into the state broadband map as it deems helpful to the process of developing and maintaining the state broadband map.</w:t>
      </w:r>
    </w:p>
    <w:p>
      <w:pPr>
        <w:spacing w:before="0" w:after="0" w:line="408" w:lineRule="exact"/>
        <w:ind w:left="0" w:right="0" w:firstLine="576"/>
        <w:jc w:val="left"/>
      </w:pPr>
      <w:r>
        <w:rPr/>
        <w:t xml:space="preserve">(9) For the purpose of this section, the following definitions apply:</w:t>
      </w:r>
    </w:p>
    <w:p>
      <w:pPr>
        <w:spacing w:before="0" w:after="0" w:line="408" w:lineRule="exact"/>
        <w:ind w:left="0" w:right="0" w:firstLine="576"/>
        <w:jc w:val="left"/>
      </w:pPr>
      <w:r>
        <w:rPr/>
        <w:t xml:space="preserve">(a) "Covered entity" means a broadband service provider or other entity that owns or operates broadband infrastructure in the state or offers their broadband infrastructure for sale or lease in the provision of broadband service.</w:t>
      </w:r>
    </w:p>
    <w:p>
      <w:pPr>
        <w:spacing w:before="0" w:after="0" w:line="408" w:lineRule="exact"/>
        <w:ind w:left="0" w:right="0" w:firstLine="576"/>
        <w:jc w:val="left"/>
      </w:pPr>
      <w:r>
        <w:rPr/>
        <w:t xml:space="preserve">(b) "State agency" means every state office, department, division, bureau, board, or commission.</w:t>
      </w:r>
    </w:p>
    <w:p>
      <w:pPr>
        <w:spacing w:before="0" w:after="0" w:line="408" w:lineRule="exact"/>
        <w:ind w:left="0" w:right="0" w:firstLine="576"/>
        <w:jc w:val="left"/>
      </w:pPr>
      <w:r>
        <w:rPr/>
        <w:t xml:space="preserve">(10) The office may adopt rules as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165</w:t>
      </w:r>
      <w:r>
        <w:rPr/>
        <w:t xml:space="preserve"> and 2019 c 365 s 8 are each amended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RCW 43.155.160, including costs incurred by the board to administer RCW 43.155.160;</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infrastructure development; </w:t>
      </w:r>
      <w:r>
        <w:t>((</w:t>
      </w:r>
      <w:r>
        <w:rPr>
          <w:strike/>
        </w:rPr>
        <w:t xml:space="preserve">or</w:t>
      </w:r>
      <w:r>
        <w:t>))</w:t>
      </w:r>
    </w:p>
    <w:p>
      <w:pPr>
        <w:spacing w:before="0" w:after="0" w:line="408" w:lineRule="exact"/>
        <w:ind w:left="0" w:right="0" w:firstLine="576"/>
        <w:jc w:val="left"/>
      </w:pPr>
      <w:r>
        <w:rPr/>
        <w:t xml:space="preserve">(d) To provide for state match requirements under federal law</w:t>
      </w:r>
      <w:r>
        <w:rPr>
          <w:u w:val="single"/>
        </w:rPr>
        <w:t xml:space="preserve">; or</w:t>
      </w:r>
    </w:p>
    <w:p>
      <w:pPr>
        <w:spacing w:before="0" w:after="0" w:line="408" w:lineRule="exact"/>
        <w:ind w:left="0" w:right="0" w:firstLine="576"/>
        <w:jc w:val="left"/>
      </w:pPr>
      <w:r>
        <w:rPr>
          <w:u w:val="single"/>
        </w:rPr>
        <w:t xml:space="preserve">(e) To develop and maintain a statewide broadband map</w:t>
      </w:r>
      <w:r>
        <w:rPr/>
        <w:t xml:space="preserve">.</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RCW 43.330.530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2022 c 201 s 2 and 2022 c 16 s 28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w:t>
      </w:r>
      <w:r>
        <w:t>((</w:t>
      </w:r>
      <w:r>
        <w:rPr>
          <w:strike/>
        </w:rPr>
        <w:t xml:space="preserve">and</w:t>
      </w:r>
      <w:r>
        <w:t>))</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r>
        <w:rPr>
          <w:u w:val="single"/>
        </w:rPr>
        <w:t xml:space="preserve">; and</w:t>
      </w:r>
    </w:p>
    <w:p>
      <w:pPr>
        <w:spacing w:before="0" w:after="0" w:line="408" w:lineRule="exact"/>
        <w:ind w:left="0" w:right="0" w:firstLine="576"/>
        <w:jc w:val="left"/>
      </w:pPr>
      <w:r>
        <w:rPr>
          <w:u w:val="single"/>
        </w:rPr>
        <w:t xml:space="preserve">(33) Trade secrets and financial and commercial information and records including, but not limited to, fiber, cable, or other infrastructure routes and addresses, supplied by businesses to the statewide broadband office to assist the office in developing and maintaining the state broadband map in accordance with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400</w:t>
      </w:r>
      <w:r>
        <w:rPr/>
        <w:t xml:space="preserve"> (Broadband mapping account</w:t>
      </w:r>
      <w:r>
        <w:rPr>
          <w:rFonts w:ascii="Times New Roman" w:hAnsi="Times New Roman"/>
        </w:rPr>
        <w:t xml:space="preserve">—</w:t>
      </w:r>
      <w:r>
        <w:rPr/>
        <w:t xml:space="preserve">Federal broadband data improvement act funding</w:t>
      </w:r>
      <w:r>
        <w:rPr>
          <w:rFonts w:ascii="Times New Roman" w:hAnsi="Times New Roman"/>
        </w:rPr>
        <w:t xml:space="preserve">—</w:t>
      </w:r>
      <w:r>
        <w:rPr/>
        <w:t xml:space="preserve">Coordination of broadband mapping activities) and 2011 1st sp.s. c 43 s 603 &amp; 2009 c 509 s 2;</w:t>
      </w:r>
    </w:p>
    <w:p>
      <w:pPr>
        <w:spacing w:before="0" w:after="0" w:line="408" w:lineRule="exact"/>
        <w:ind w:left="0" w:right="0" w:firstLine="576"/>
        <w:jc w:val="left"/>
      </w:pPr>
      <w:r>
        <w:t xml:space="preserve">(2) </w:t>
      </w:r>
      <w:r>
        <w:rPr/>
        <w:t xml:space="preserve">RCW </w:t>
      </w:r>
      <w:r>
        <w:t xml:space="preserve">43</w:t>
      </w:r>
      <w:r>
        <w:rPr/>
        <w:t xml:space="preserve">.</w:t>
      </w:r>
      <w:r>
        <w:t xml:space="preserve">330</w:t>
      </w:r>
      <w:r>
        <w:rPr/>
        <w:t xml:space="preserve">.</w:t>
      </w:r>
      <w:r>
        <w:t xml:space="preserve">403</w:t>
      </w:r>
      <w:r>
        <w:rPr/>
        <w:t xml:space="preserve"> (Reporting availability of high-speed internet</w:t>
      </w:r>
      <w:r>
        <w:rPr>
          <w:rFonts w:ascii="Times New Roman" w:hAnsi="Times New Roman"/>
        </w:rPr>
        <w:t xml:space="preserve">—</w:t>
      </w:r>
      <w:r>
        <w:rPr/>
        <w:t xml:space="preserve">Survey of high-speed internet infrastructure owned or leased by state agencies</w:t>
      </w:r>
      <w:r>
        <w:rPr>
          <w:rFonts w:ascii="Times New Roman" w:hAnsi="Times New Roman"/>
        </w:rPr>
        <w:t xml:space="preserve">—</w:t>
      </w:r>
      <w:r>
        <w:rPr/>
        <w:t xml:space="preserve">Geographic information system map</w:t>
      </w:r>
      <w:r>
        <w:rPr>
          <w:rFonts w:ascii="Times New Roman" w:hAnsi="Times New Roman"/>
        </w:rPr>
        <w:t xml:space="preserve">—</w:t>
      </w:r>
      <w:r>
        <w:rPr/>
        <w:t xml:space="preserve">Rules) and 2011 1st sp.s. c 43 s 604 &amp; 2009 c 509 s 3;</w:t>
      </w:r>
    </w:p>
    <w:p>
      <w:pPr>
        <w:spacing w:before="0" w:after="0" w:line="408" w:lineRule="exact"/>
        <w:ind w:left="0" w:right="0" w:firstLine="576"/>
        <w:jc w:val="left"/>
      </w:pPr>
      <w:r>
        <w:t xml:space="preserve">(3) </w:t>
      </w:r>
      <w:r>
        <w:rPr/>
        <w:t xml:space="preserve">RCW </w:t>
      </w:r>
      <w:r>
        <w:t xml:space="preserve">43</w:t>
      </w:r>
      <w:r>
        <w:rPr/>
        <w:t xml:space="preserve">.</w:t>
      </w:r>
      <w:r>
        <w:t xml:space="preserve">330</w:t>
      </w:r>
      <w:r>
        <w:rPr/>
        <w:t xml:space="preserve">.</w:t>
      </w:r>
      <w:r>
        <w:t xml:space="preserve">406</w:t>
      </w:r>
      <w:r>
        <w:rPr/>
        <w:t xml:space="preserve"> (Procurement of geographic information system map</w:t>
      </w:r>
      <w:r>
        <w:rPr>
          <w:rFonts w:ascii="Times New Roman" w:hAnsi="Times New Roman"/>
        </w:rPr>
        <w:t xml:space="preserve">—</w:t>
      </w:r>
      <w:r>
        <w:rPr/>
        <w:t xml:space="preserve">Accountability and oversight structure</w:t>
      </w:r>
      <w:r>
        <w:rPr>
          <w:rFonts w:ascii="Times New Roman" w:hAnsi="Times New Roman"/>
        </w:rPr>
        <w:t xml:space="preserve">—</w:t>
      </w:r>
      <w:r>
        <w:rPr/>
        <w:t xml:space="preserve">Application of public records act) and 2011 1st sp.s. c 43 s 605 &amp; 2009 c 509 s 4; and</w:t>
      </w:r>
    </w:p>
    <w:p>
      <w:pPr>
        <w:spacing w:before="0" w:after="0" w:line="408" w:lineRule="exact"/>
        <w:ind w:left="0" w:right="0" w:firstLine="576"/>
        <w:jc w:val="left"/>
      </w:pPr>
      <w:r>
        <w:t xml:space="preserve">(4) </w:t>
      </w:r>
      <w:r>
        <w:rPr/>
        <w:t xml:space="preserve">RCW </w:t>
      </w:r>
      <w:r>
        <w:t xml:space="preserve">43</w:t>
      </w:r>
      <w:r>
        <w:rPr/>
        <w:t xml:space="preserve">.</w:t>
      </w:r>
      <w:r>
        <w:t xml:space="preserve">330</w:t>
      </w:r>
      <w:r>
        <w:rPr/>
        <w:t xml:space="preserve">.</w:t>
      </w:r>
      <w:r>
        <w:t xml:space="preserve">409</w:t>
      </w:r>
      <w:r>
        <w:rPr/>
        <w:t xml:space="preserve"> (Broadband mapping, deployment, and adoption</w:t>
      </w:r>
      <w:r>
        <w:rPr>
          <w:rFonts w:ascii="Times New Roman" w:hAnsi="Times New Roman"/>
        </w:rPr>
        <w:t xml:space="preserve">—</w:t>
      </w:r>
      <w:r>
        <w:rPr/>
        <w:t xml:space="preserve">Reports) and 2011 1st sp.s. c 43 s 606 &amp; 2009 c 509 s 5.</w:t>
      </w:r>
    </w:p>
    <w:p/>
    <w:p>
      <w:pPr>
        <w:jc w:val="center"/>
      </w:pPr>
      <w:r>
        <w:rPr>
          <w:b/>
        </w:rPr>
        <w:t>--- END ---</w:t>
      </w:r>
    </w:p>
    <w:sectPr>
      <w:pgNumType w:start="1"/>
      <w:footerReference xmlns:r="http://schemas.openxmlformats.org/officeDocument/2006/relationships" r:id="Rd2c19819dc5447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67c3b75e2c4d07" /><Relationship Type="http://schemas.openxmlformats.org/officeDocument/2006/relationships/footer" Target="/word/footer1.xml" Id="Rd2c19819dc5447f5" /></Relationships>
</file>